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4B" w:rsidRPr="00C0044B" w:rsidRDefault="00C0044B" w:rsidP="00C0044B">
      <w:pPr>
        <w:jc w:val="center"/>
        <w:rPr>
          <w:bCs/>
          <w:sz w:val="28"/>
        </w:rPr>
      </w:pPr>
      <w:bookmarkStart w:id="0" w:name="_Ref188695588"/>
      <w:bookmarkStart w:id="1" w:name="_Ref204679140"/>
      <w:r w:rsidRPr="00C0044B">
        <w:rPr>
          <w:bCs/>
          <w:sz w:val="28"/>
        </w:rPr>
        <w:t xml:space="preserve">Ханты-Мансийский автономный округ – ЮГРА </w:t>
      </w:r>
    </w:p>
    <w:p w:rsidR="00C0044B" w:rsidRPr="00C0044B" w:rsidRDefault="00C0044B" w:rsidP="00C0044B">
      <w:pPr>
        <w:jc w:val="center"/>
        <w:rPr>
          <w:bCs/>
          <w:sz w:val="28"/>
        </w:rPr>
      </w:pPr>
      <w:r w:rsidRPr="00C0044B">
        <w:rPr>
          <w:bCs/>
          <w:sz w:val="28"/>
        </w:rPr>
        <w:t xml:space="preserve">Муниципальное образование «Ханты-Мансийский район» </w:t>
      </w:r>
    </w:p>
    <w:p w:rsidR="00C0044B" w:rsidRPr="00C0044B" w:rsidRDefault="00C0044B" w:rsidP="00C0044B">
      <w:pPr>
        <w:ind w:left="720"/>
      </w:pPr>
    </w:p>
    <w:p w:rsidR="00C0044B" w:rsidRPr="00C0044B" w:rsidRDefault="00C0044B" w:rsidP="00C0044B">
      <w:pPr>
        <w:ind w:left="720"/>
      </w:pPr>
    </w:p>
    <w:p w:rsidR="00C0044B" w:rsidRPr="00C0044B" w:rsidRDefault="00C0044B" w:rsidP="00C0044B">
      <w:pPr>
        <w:jc w:val="center"/>
        <w:rPr>
          <w:b/>
          <w:i/>
          <w:sz w:val="40"/>
        </w:rPr>
      </w:pPr>
    </w:p>
    <w:p w:rsidR="00C0044B" w:rsidRPr="00C0044B" w:rsidRDefault="00C0044B" w:rsidP="00C0044B">
      <w:pPr>
        <w:jc w:val="center"/>
        <w:rPr>
          <w:b/>
          <w:i/>
          <w:sz w:val="40"/>
        </w:rPr>
      </w:pPr>
    </w:p>
    <w:p w:rsidR="00C0044B" w:rsidRPr="00C0044B" w:rsidRDefault="00C0044B" w:rsidP="00C0044B">
      <w:pPr>
        <w:jc w:val="center"/>
        <w:rPr>
          <w:b/>
          <w:i/>
          <w:sz w:val="40"/>
        </w:rPr>
      </w:pPr>
    </w:p>
    <w:p w:rsidR="00C0044B" w:rsidRPr="00C0044B" w:rsidRDefault="00C0044B" w:rsidP="00C0044B">
      <w:pPr>
        <w:jc w:val="center"/>
        <w:rPr>
          <w:b/>
          <w:i/>
          <w:sz w:val="40"/>
        </w:rPr>
      </w:pPr>
    </w:p>
    <w:p w:rsidR="00C0044B" w:rsidRPr="00C0044B" w:rsidRDefault="00C0044B" w:rsidP="00C0044B">
      <w:pPr>
        <w:jc w:val="center"/>
        <w:rPr>
          <w:b/>
          <w:i/>
          <w:sz w:val="48"/>
          <w:szCs w:val="48"/>
        </w:rPr>
      </w:pPr>
    </w:p>
    <w:p w:rsidR="00C0044B" w:rsidRPr="00C0044B" w:rsidRDefault="00C0044B" w:rsidP="00C0044B">
      <w:pPr>
        <w:jc w:val="center"/>
        <w:rPr>
          <w:b/>
          <w:sz w:val="48"/>
          <w:szCs w:val="48"/>
        </w:rPr>
      </w:pPr>
      <w:r w:rsidRPr="00C0044B">
        <w:rPr>
          <w:b/>
          <w:sz w:val="48"/>
          <w:szCs w:val="48"/>
        </w:rPr>
        <w:t>Доклад</w:t>
      </w:r>
    </w:p>
    <w:p w:rsidR="00C0044B" w:rsidRPr="00C0044B" w:rsidRDefault="00C0044B" w:rsidP="00C0044B">
      <w:pPr>
        <w:jc w:val="center"/>
        <w:rPr>
          <w:b/>
          <w:sz w:val="48"/>
          <w:szCs w:val="48"/>
        </w:rPr>
      </w:pPr>
    </w:p>
    <w:p w:rsidR="00C0044B" w:rsidRPr="00C0044B" w:rsidRDefault="00C0044B" w:rsidP="00C0044B">
      <w:pPr>
        <w:jc w:val="center"/>
        <w:rPr>
          <w:b/>
          <w:sz w:val="36"/>
          <w:szCs w:val="36"/>
        </w:rPr>
      </w:pPr>
      <w:r w:rsidRPr="00C0044B">
        <w:rPr>
          <w:b/>
          <w:sz w:val="36"/>
          <w:szCs w:val="36"/>
        </w:rPr>
        <w:t>Усманова  Владислава Гильмановича,</w:t>
      </w:r>
    </w:p>
    <w:p w:rsidR="00C0044B" w:rsidRPr="00C0044B" w:rsidRDefault="00C0044B" w:rsidP="00C0044B">
      <w:pPr>
        <w:jc w:val="center"/>
        <w:rPr>
          <w:b/>
          <w:sz w:val="36"/>
          <w:szCs w:val="36"/>
        </w:rPr>
      </w:pPr>
      <w:r w:rsidRPr="00C0044B">
        <w:rPr>
          <w:b/>
          <w:sz w:val="36"/>
          <w:szCs w:val="36"/>
        </w:rPr>
        <w:t>главы администрации</w:t>
      </w:r>
    </w:p>
    <w:p w:rsidR="00C0044B" w:rsidRPr="00C0044B" w:rsidRDefault="00C0044B" w:rsidP="00C0044B">
      <w:pPr>
        <w:jc w:val="center"/>
        <w:rPr>
          <w:b/>
          <w:sz w:val="36"/>
          <w:szCs w:val="36"/>
        </w:rPr>
      </w:pPr>
      <w:r w:rsidRPr="00C0044B">
        <w:rPr>
          <w:b/>
          <w:sz w:val="36"/>
          <w:szCs w:val="36"/>
        </w:rPr>
        <w:t>Ханты-Мансийского района</w:t>
      </w:r>
    </w:p>
    <w:p w:rsidR="00C0044B" w:rsidRPr="00C0044B" w:rsidRDefault="00C0044B" w:rsidP="00C0044B">
      <w:pPr>
        <w:jc w:val="center"/>
        <w:rPr>
          <w:b/>
          <w:sz w:val="36"/>
          <w:szCs w:val="36"/>
        </w:rPr>
      </w:pPr>
    </w:p>
    <w:p w:rsidR="00C0044B" w:rsidRPr="00C0044B" w:rsidRDefault="00C0044B" w:rsidP="00C0044B">
      <w:pPr>
        <w:jc w:val="center"/>
        <w:rPr>
          <w:b/>
          <w:sz w:val="36"/>
          <w:szCs w:val="36"/>
        </w:rPr>
      </w:pPr>
    </w:p>
    <w:p w:rsidR="00C0044B" w:rsidRPr="00C0044B" w:rsidRDefault="00C0044B" w:rsidP="00C0044B">
      <w:pPr>
        <w:jc w:val="center"/>
        <w:rPr>
          <w:b/>
          <w:sz w:val="36"/>
          <w:szCs w:val="36"/>
        </w:rPr>
      </w:pPr>
      <w:r w:rsidRPr="00C0044B">
        <w:rPr>
          <w:b/>
          <w:sz w:val="36"/>
          <w:szCs w:val="36"/>
        </w:rPr>
        <w:t xml:space="preserve">О достигнутых значениях показателей </w:t>
      </w:r>
    </w:p>
    <w:p w:rsidR="00C0044B" w:rsidRPr="00C0044B" w:rsidRDefault="00C0044B" w:rsidP="00C0044B">
      <w:pPr>
        <w:jc w:val="center"/>
        <w:rPr>
          <w:b/>
          <w:sz w:val="36"/>
          <w:szCs w:val="36"/>
        </w:rPr>
      </w:pPr>
      <w:r w:rsidRPr="00C0044B">
        <w:rPr>
          <w:b/>
          <w:sz w:val="36"/>
          <w:szCs w:val="36"/>
        </w:rPr>
        <w:t xml:space="preserve">для оценки эффективности деятельности органов местного самоуправления муниципального образования «Ханты-Мансийский район» за 2013 год </w:t>
      </w:r>
    </w:p>
    <w:p w:rsidR="00C0044B" w:rsidRPr="00C0044B" w:rsidRDefault="00C0044B" w:rsidP="00C0044B">
      <w:pPr>
        <w:jc w:val="center"/>
        <w:rPr>
          <w:b/>
          <w:sz w:val="36"/>
          <w:szCs w:val="36"/>
        </w:rPr>
      </w:pPr>
      <w:r w:rsidRPr="00C0044B">
        <w:rPr>
          <w:b/>
          <w:sz w:val="36"/>
          <w:szCs w:val="36"/>
        </w:rPr>
        <w:t>и планируемых значениях на 3-летний период</w:t>
      </w:r>
    </w:p>
    <w:p w:rsidR="00C0044B" w:rsidRPr="00C0044B" w:rsidRDefault="00C0044B" w:rsidP="00C0044B">
      <w:pPr>
        <w:ind w:left="720"/>
        <w:rPr>
          <w:b/>
          <w:sz w:val="36"/>
          <w:szCs w:val="36"/>
        </w:rPr>
      </w:pPr>
    </w:p>
    <w:p w:rsidR="00C0044B" w:rsidRPr="00C0044B" w:rsidRDefault="00C0044B" w:rsidP="00C0044B">
      <w:pPr>
        <w:ind w:left="720"/>
      </w:pPr>
    </w:p>
    <w:p w:rsidR="00C0044B" w:rsidRPr="00C0044B" w:rsidRDefault="00C0044B" w:rsidP="00C0044B">
      <w:pPr>
        <w:ind w:left="720"/>
      </w:pPr>
    </w:p>
    <w:p w:rsidR="00C0044B" w:rsidRPr="00C0044B" w:rsidRDefault="00C0044B" w:rsidP="00C0044B">
      <w:pPr>
        <w:ind w:left="720"/>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r w:rsidRPr="00C0044B">
        <w:rPr>
          <w:sz w:val="28"/>
          <w:szCs w:val="28"/>
        </w:rPr>
        <w:t>Подпись__________________________</w:t>
      </w:r>
    </w:p>
    <w:p w:rsidR="00C0044B" w:rsidRPr="00C0044B" w:rsidRDefault="00C0044B" w:rsidP="00C0044B">
      <w:pPr>
        <w:jc w:val="right"/>
        <w:rPr>
          <w:sz w:val="28"/>
          <w:szCs w:val="28"/>
        </w:rPr>
      </w:pPr>
    </w:p>
    <w:p w:rsidR="00C0044B" w:rsidRPr="00C0044B" w:rsidRDefault="00C0044B" w:rsidP="00C0044B">
      <w:pPr>
        <w:jc w:val="right"/>
        <w:rPr>
          <w:sz w:val="28"/>
          <w:szCs w:val="28"/>
        </w:rPr>
      </w:pPr>
      <w:r w:rsidRPr="00C0044B">
        <w:rPr>
          <w:sz w:val="28"/>
          <w:szCs w:val="28"/>
        </w:rPr>
        <w:t>«30»  апреля 2014 года</w:t>
      </w: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center"/>
        <w:rPr>
          <w:sz w:val="28"/>
          <w:szCs w:val="28"/>
        </w:rPr>
      </w:pPr>
    </w:p>
    <w:p w:rsidR="00C0044B" w:rsidRDefault="00C0044B" w:rsidP="00C0044B">
      <w:pPr>
        <w:jc w:val="center"/>
      </w:pPr>
      <w:r w:rsidRPr="00C0044B">
        <w:rPr>
          <w:sz w:val="28"/>
          <w:szCs w:val="28"/>
        </w:rPr>
        <w:t>г. Ханты-Мансийск</w:t>
      </w:r>
    </w:p>
    <w:p w:rsidR="008D381B" w:rsidRPr="00C0044B" w:rsidRDefault="008D381B" w:rsidP="00C0044B">
      <w:pPr>
        <w:jc w:val="center"/>
      </w:pPr>
      <w:r w:rsidRPr="00B7584D">
        <w:rPr>
          <w:b/>
        </w:rPr>
        <w:lastRenderedPageBreak/>
        <w:t>ОГЛАВЛЕНИЕ</w:t>
      </w:r>
    </w:p>
    <w:p w:rsidR="008D381B" w:rsidRPr="00B7584D" w:rsidRDefault="008D381B" w:rsidP="008D381B">
      <w:pPr>
        <w:jc w:val="center"/>
        <w:rPr>
          <w:b/>
        </w:rPr>
      </w:pPr>
    </w:p>
    <w:tbl>
      <w:tblPr>
        <w:tblW w:w="5000" w:type="pct"/>
        <w:tblBorders>
          <w:top w:val="dotted" w:sz="2" w:space="0" w:color="E8E8E8"/>
          <w:left w:val="dotted" w:sz="2" w:space="0" w:color="E8E8E8"/>
          <w:bottom w:val="dotted" w:sz="2" w:space="0" w:color="E8E8E8"/>
          <w:right w:val="dotted" w:sz="2" w:space="0" w:color="E8E8E8"/>
          <w:insideH w:val="dotted" w:sz="2" w:space="0" w:color="E8E8E8"/>
          <w:insideV w:val="dotted" w:sz="2" w:space="0" w:color="E8E8E8"/>
        </w:tblBorders>
        <w:tblLook w:val="0000" w:firstRow="0" w:lastRow="0" w:firstColumn="0" w:lastColumn="0" w:noHBand="0" w:noVBand="0"/>
      </w:tblPr>
      <w:tblGrid>
        <w:gridCol w:w="911"/>
        <w:gridCol w:w="649"/>
        <w:gridCol w:w="7249"/>
        <w:gridCol w:w="478"/>
      </w:tblGrid>
      <w:tr w:rsidR="0048038B" w:rsidRPr="00B7584D" w:rsidTr="00A84011">
        <w:trPr>
          <w:trHeight w:val="360"/>
        </w:trPr>
        <w:tc>
          <w:tcPr>
            <w:tcW w:w="4666" w:type="pct"/>
            <w:gridSpan w:val="3"/>
          </w:tcPr>
          <w:p w:rsidR="008D381B" w:rsidRPr="00B7584D" w:rsidRDefault="008D381B" w:rsidP="00B0498E">
            <w:pPr>
              <w:shd w:val="clear" w:color="auto" w:fill="FFFFFF"/>
              <w:tabs>
                <w:tab w:val="left" w:pos="1190"/>
              </w:tabs>
              <w:jc w:val="both"/>
            </w:pPr>
            <w:r w:rsidRPr="00B7584D">
              <w:rPr>
                <w:b/>
              </w:rPr>
              <w:t>Раздел 1. Основные итоги социально</w:t>
            </w:r>
            <w:r w:rsidRPr="00B7584D">
              <w:t>-</w:t>
            </w:r>
            <w:r w:rsidRPr="00B7584D">
              <w:rPr>
                <w:b/>
              </w:rPr>
              <w:t>экономического развития</w:t>
            </w:r>
            <w:r w:rsidR="00AD2309" w:rsidRPr="00B7584D">
              <w:rPr>
                <w:b/>
              </w:rPr>
              <w:t xml:space="preserve"> </w:t>
            </w:r>
            <w:r w:rsidR="00D65096" w:rsidRPr="00B7584D">
              <w:rPr>
                <w:b/>
              </w:rPr>
              <w:t>Ханты-мансийского района за 2013</w:t>
            </w:r>
            <w:r w:rsidR="00AD2309" w:rsidRPr="00B7584D">
              <w:rPr>
                <w:b/>
              </w:rPr>
              <w:t xml:space="preserve"> год</w:t>
            </w:r>
            <w:r w:rsidRPr="00B7584D">
              <w:t>…………………</w:t>
            </w:r>
            <w:r w:rsidR="00A84011">
              <w:t>…………………………………….</w:t>
            </w:r>
            <w:r w:rsidR="00AD2309" w:rsidRPr="00B7584D">
              <w:t xml:space="preserve">             </w:t>
            </w:r>
          </w:p>
        </w:tc>
        <w:tc>
          <w:tcPr>
            <w:tcW w:w="334" w:type="pct"/>
            <w:vAlign w:val="bottom"/>
          </w:tcPr>
          <w:p w:rsidR="008D381B" w:rsidRPr="00B7584D" w:rsidRDefault="008D381B" w:rsidP="00B0498E">
            <w:pPr>
              <w:jc w:val="right"/>
            </w:pPr>
          </w:p>
        </w:tc>
      </w:tr>
      <w:tr w:rsidR="0048038B" w:rsidRPr="00B7584D" w:rsidTr="00A84011">
        <w:trPr>
          <w:trHeight w:val="340"/>
        </w:trPr>
        <w:tc>
          <w:tcPr>
            <w:tcW w:w="494" w:type="pct"/>
          </w:tcPr>
          <w:p w:rsidR="008D381B" w:rsidRPr="00B7584D" w:rsidRDefault="008D381B" w:rsidP="00B0498E">
            <w:pPr>
              <w:jc w:val="right"/>
            </w:pPr>
          </w:p>
        </w:tc>
        <w:tc>
          <w:tcPr>
            <w:tcW w:w="352" w:type="pct"/>
          </w:tcPr>
          <w:p w:rsidR="008D381B" w:rsidRPr="00B7584D" w:rsidRDefault="008D381B" w:rsidP="00B0498E">
            <w:pPr>
              <w:jc w:val="both"/>
            </w:pPr>
            <w:r w:rsidRPr="00B7584D">
              <w:t>1.1.</w:t>
            </w:r>
          </w:p>
        </w:tc>
        <w:tc>
          <w:tcPr>
            <w:tcW w:w="3820" w:type="pct"/>
          </w:tcPr>
          <w:p w:rsidR="008D381B" w:rsidRPr="00B7584D" w:rsidRDefault="002D0951" w:rsidP="00B0498E">
            <w:pPr>
              <w:jc w:val="both"/>
            </w:pPr>
            <w:hyperlink r:id="rId9" w:history="1">
              <w:hyperlink w:anchor="_Toc160872351" w:history="1">
                <w:r w:rsidR="008D381B" w:rsidRPr="00B7584D">
                  <w:rPr>
                    <w:rStyle w:val="ab"/>
                    <w:color w:val="auto"/>
                    <w:u w:val="none"/>
                  </w:rPr>
                  <w:t>Демографическая</w:t>
                </w:r>
              </w:hyperlink>
              <w:r w:rsidR="008D381B" w:rsidRPr="00B7584D">
                <w:rPr>
                  <w:rStyle w:val="ab"/>
                  <w:color w:val="auto"/>
                  <w:u w:val="none"/>
                </w:rPr>
                <w:t xml:space="preserve"> ситуация</w:t>
              </w:r>
            </w:hyperlink>
            <w:r w:rsidR="00A84011">
              <w:t>…………………….….…………………....</w:t>
            </w:r>
          </w:p>
        </w:tc>
        <w:tc>
          <w:tcPr>
            <w:tcW w:w="334" w:type="pct"/>
            <w:vAlign w:val="bottom"/>
          </w:tcPr>
          <w:p w:rsidR="008D381B" w:rsidRPr="00B7584D" w:rsidRDefault="00827521" w:rsidP="00B0498E">
            <w:pPr>
              <w:jc w:val="right"/>
            </w:pPr>
            <w:r w:rsidRPr="00B7584D">
              <w:t>3</w:t>
            </w:r>
          </w:p>
        </w:tc>
      </w:tr>
      <w:tr w:rsidR="0048038B" w:rsidRPr="00B7584D" w:rsidTr="00A84011">
        <w:trPr>
          <w:trHeight w:val="340"/>
        </w:trPr>
        <w:tc>
          <w:tcPr>
            <w:tcW w:w="494" w:type="pct"/>
          </w:tcPr>
          <w:p w:rsidR="008D381B" w:rsidRPr="00B7584D" w:rsidRDefault="008D381B" w:rsidP="00B0498E">
            <w:pPr>
              <w:jc w:val="right"/>
            </w:pPr>
          </w:p>
        </w:tc>
        <w:tc>
          <w:tcPr>
            <w:tcW w:w="352" w:type="pct"/>
          </w:tcPr>
          <w:p w:rsidR="008D381B" w:rsidRPr="00B7584D" w:rsidRDefault="008D381B" w:rsidP="00B0498E">
            <w:pPr>
              <w:jc w:val="both"/>
            </w:pPr>
            <w:r w:rsidRPr="00B7584D">
              <w:t>1.2.</w:t>
            </w:r>
          </w:p>
        </w:tc>
        <w:tc>
          <w:tcPr>
            <w:tcW w:w="3820" w:type="pct"/>
          </w:tcPr>
          <w:p w:rsidR="008D381B" w:rsidRPr="00B7584D" w:rsidRDefault="008D381B" w:rsidP="00B0498E">
            <w:pPr>
              <w:jc w:val="both"/>
            </w:pPr>
            <w:r w:rsidRPr="00B7584D">
              <w:t>Промышл</w:t>
            </w:r>
            <w:r w:rsidR="00A84011">
              <w:t>енность …………………………………………..…………..</w:t>
            </w:r>
          </w:p>
        </w:tc>
        <w:tc>
          <w:tcPr>
            <w:tcW w:w="334" w:type="pct"/>
            <w:vAlign w:val="bottom"/>
          </w:tcPr>
          <w:p w:rsidR="008D381B" w:rsidRPr="00B7584D" w:rsidRDefault="00827521" w:rsidP="00B0498E">
            <w:pPr>
              <w:jc w:val="right"/>
            </w:pPr>
            <w:r w:rsidRPr="00B7584D">
              <w:t>3</w:t>
            </w:r>
          </w:p>
        </w:tc>
      </w:tr>
      <w:tr w:rsidR="0048038B" w:rsidRPr="0048038B" w:rsidTr="00A84011">
        <w:trPr>
          <w:trHeight w:val="340"/>
        </w:trPr>
        <w:tc>
          <w:tcPr>
            <w:tcW w:w="494" w:type="pct"/>
          </w:tcPr>
          <w:p w:rsidR="008D381B" w:rsidRPr="0048038B" w:rsidRDefault="008D381B" w:rsidP="00B0498E">
            <w:pPr>
              <w:jc w:val="right"/>
              <w:rPr>
                <w:color w:val="FF0000"/>
              </w:rPr>
            </w:pPr>
          </w:p>
        </w:tc>
        <w:tc>
          <w:tcPr>
            <w:tcW w:w="352" w:type="pct"/>
          </w:tcPr>
          <w:p w:rsidR="008D381B" w:rsidRPr="00B7584D" w:rsidRDefault="008D381B" w:rsidP="00B0498E">
            <w:pPr>
              <w:jc w:val="both"/>
            </w:pPr>
            <w:r w:rsidRPr="00B7584D">
              <w:t>1.3.</w:t>
            </w:r>
          </w:p>
        </w:tc>
        <w:tc>
          <w:tcPr>
            <w:tcW w:w="3820" w:type="pct"/>
          </w:tcPr>
          <w:p w:rsidR="008D381B" w:rsidRPr="00B7584D" w:rsidRDefault="008D381B" w:rsidP="00B0498E">
            <w:pPr>
              <w:jc w:val="both"/>
            </w:pPr>
            <w:r w:rsidRPr="00B7584D">
              <w:t>Инвести</w:t>
            </w:r>
            <w:r w:rsidR="00A84011">
              <w:t>ции ………………………………………………...……………</w:t>
            </w:r>
          </w:p>
        </w:tc>
        <w:tc>
          <w:tcPr>
            <w:tcW w:w="334" w:type="pct"/>
            <w:vAlign w:val="bottom"/>
          </w:tcPr>
          <w:p w:rsidR="008D381B" w:rsidRPr="00B7584D" w:rsidRDefault="00006572" w:rsidP="00B0498E">
            <w:pPr>
              <w:jc w:val="right"/>
            </w:pPr>
            <w:r w:rsidRPr="00B7584D">
              <w:t>6</w:t>
            </w:r>
          </w:p>
        </w:tc>
      </w:tr>
      <w:tr w:rsidR="0048038B" w:rsidRPr="0048038B" w:rsidTr="00A84011">
        <w:trPr>
          <w:trHeight w:val="340"/>
        </w:trPr>
        <w:tc>
          <w:tcPr>
            <w:tcW w:w="494" w:type="pct"/>
          </w:tcPr>
          <w:p w:rsidR="008D381B" w:rsidRPr="0048038B" w:rsidRDefault="008D381B" w:rsidP="00B0498E">
            <w:pPr>
              <w:jc w:val="right"/>
              <w:rPr>
                <w:color w:val="FF0000"/>
              </w:rPr>
            </w:pPr>
          </w:p>
        </w:tc>
        <w:tc>
          <w:tcPr>
            <w:tcW w:w="352" w:type="pct"/>
          </w:tcPr>
          <w:p w:rsidR="008D381B" w:rsidRPr="00B7584D" w:rsidRDefault="008D381B" w:rsidP="00B0498E">
            <w:pPr>
              <w:jc w:val="both"/>
            </w:pPr>
            <w:r w:rsidRPr="00B7584D">
              <w:t>1.4.</w:t>
            </w:r>
          </w:p>
        </w:tc>
        <w:tc>
          <w:tcPr>
            <w:tcW w:w="3820" w:type="pct"/>
          </w:tcPr>
          <w:p w:rsidR="008D381B" w:rsidRPr="00B7584D" w:rsidRDefault="008D381B" w:rsidP="00B0498E">
            <w:pPr>
              <w:jc w:val="both"/>
            </w:pPr>
            <w:r w:rsidRPr="00B7584D">
              <w:t>Занятость населения …………………………..........</w:t>
            </w:r>
            <w:r w:rsidR="00A84011">
              <w:t>...............................</w:t>
            </w:r>
          </w:p>
        </w:tc>
        <w:tc>
          <w:tcPr>
            <w:tcW w:w="334" w:type="pct"/>
            <w:vAlign w:val="bottom"/>
          </w:tcPr>
          <w:p w:rsidR="008D381B" w:rsidRPr="00B7584D" w:rsidRDefault="00827521" w:rsidP="00B0498E">
            <w:pPr>
              <w:jc w:val="right"/>
            </w:pPr>
            <w:r w:rsidRPr="00B7584D">
              <w:t>6</w:t>
            </w:r>
          </w:p>
        </w:tc>
      </w:tr>
      <w:tr w:rsidR="0048038B" w:rsidRPr="0048038B" w:rsidTr="00A84011">
        <w:trPr>
          <w:trHeight w:val="340"/>
        </w:trPr>
        <w:tc>
          <w:tcPr>
            <w:tcW w:w="494" w:type="pct"/>
          </w:tcPr>
          <w:p w:rsidR="008D381B" w:rsidRPr="0048038B" w:rsidRDefault="008D381B" w:rsidP="00B0498E">
            <w:pPr>
              <w:jc w:val="right"/>
              <w:rPr>
                <w:color w:val="FF0000"/>
              </w:rPr>
            </w:pPr>
          </w:p>
        </w:tc>
        <w:tc>
          <w:tcPr>
            <w:tcW w:w="352" w:type="pct"/>
          </w:tcPr>
          <w:p w:rsidR="008D381B" w:rsidRPr="00946626" w:rsidRDefault="008D381B" w:rsidP="00B0498E">
            <w:pPr>
              <w:jc w:val="both"/>
            </w:pPr>
            <w:r w:rsidRPr="00946626">
              <w:t>1.5.</w:t>
            </w:r>
          </w:p>
        </w:tc>
        <w:tc>
          <w:tcPr>
            <w:tcW w:w="3820" w:type="pct"/>
          </w:tcPr>
          <w:p w:rsidR="008D381B" w:rsidRPr="00946626" w:rsidRDefault="008D381B" w:rsidP="00B0498E">
            <w:pPr>
              <w:jc w:val="both"/>
            </w:pPr>
            <w:r w:rsidRPr="00946626">
              <w:t>Денежные доходы и ра</w:t>
            </w:r>
            <w:r w:rsidR="00A84011">
              <w:t>сходы населения..…………….………………</w:t>
            </w:r>
          </w:p>
        </w:tc>
        <w:tc>
          <w:tcPr>
            <w:tcW w:w="334" w:type="pct"/>
            <w:vAlign w:val="bottom"/>
          </w:tcPr>
          <w:p w:rsidR="008D381B" w:rsidRPr="007C685C" w:rsidRDefault="00A84011" w:rsidP="00B0498E">
            <w:pPr>
              <w:jc w:val="right"/>
            </w:pPr>
            <w:r>
              <w:t>8</w:t>
            </w:r>
          </w:p>
        </w:tc>
      </w:tr>
      <w:tr w:rsidR="0048038B" w:rsidRPr="0048038B" w:rsidTr="00A84011">
        <w:trPr>
          <w:trHeight w:val="340"/>
        </w:trPr>
        <w:tc>
          <w:tcPr>
            <w:tcW w:w="494" w:type="pct"/>
          </w:tcPr>
          <w:p w:rsidR="008D381B" w:rsidRPr="0048038B" w:rsidRDefault="008D381B" w:rsidP="00B0498E">
            <w:pPr>
              <w:jc w:val="right"/>
              <w:rPr>
                <w:color w:val="FF0000"/>
              </w:rPr>
            </w:pPr>
          </w:p>
        </w:tc>
        <w:tc>
          <w:tcPr>
            <w:tcW w:w="352" w:type="pct"/>
          </w:tcPr>
          <w:p w:rsidR="008D381B" w:rsidRPr="00946626" w:rsidRDefault="008D381B" w:rsidP="00B0498E">
            <w:pPr>
              <w:jc w:val="both"/>
            </w:pPr>
            <w:r w:rsidRPr="00946626">
              <w:t>1.6.</w:t>
            </w:r>
          </w:p>
        </w:tc>
        <w:tc>
          <w:tcPr>
            <w:tcW w:w="3820" w:type="pct"/>
          </w:tcPr>
          <w:p w:rsidR="008D381B" w:rsidRPr="00946626" w:rsidRDefault="008D381B" w:rsidP="00B0498E">
            <w:pPr>
              <w:jc w:val="both"/>
            </w:pPr>
            <w:r w:rsidRPr="00946626">
              <w:t>Потребительс</w:t>
            </w:r>
            <w:r w:rsidR="00A84011">
              <w:t>кий рынок………………………..………….……………</w:t>
            </w:r>
          </w:p>
        </w:tc>
        <w:tc>
          <w:tcPr>
            <w:tcW w:w="334" w:type="pct"/>
            <w:vAlign w:val="bottom"/>
          </w:tcPr>
          <w:p w:rsidR="008D381B" w:rsidRPr="007C685C" w:rsidRDefault="007C685C" w:rsidP="00B0498E">
            <w:pPr>
              <w:jc w:val="right"/>
            </w:pPr>
            <w:r w:rsidRPr="007C685C">
              <w:t>8</w:t>
            </w:r>
          </w:p>
        </w:tc>
      </w:tr>
      <w:tr w:rsidR="0048038B" w:rsidRPr="0048038B" w:rsidTr="00A84011">
        <w:trPr>
          <w:trHeight w:val="340"/>
        </w:trPr>
        <w:tc>
          <w:tcPr>
            <w:tcW w:w="494" w:type="pct"/>
          </w:tcPr>
          <w:p w:rsidR="008D381B" w:rsidRPr="0048038B" w:rsidRDefault="008D381B" w:rsidP="00B0498E">
            <w:pPr>
              <w:jc w:val="right"/>
              <w:rPr>
                <w:color w:val="FF0000"/>
              </w:rPr>
            </w:pPr>
          </w:p>
        </w:tc>
        <w:tc>
          <w:tcPr>
            <w:tcW w:w="352" w:type="pct"/>
          </w:tcPr>
          <w:p w:rsidR="008D381B" w:rsidRPr="00946626" w:rsidRDefault="008D381B" w:rsidP="00B0498E">
            <w:pPr>
              <w:jc w:val="both"/>
            </w:pPr>
            <w:r w:rsidRPr="00946626">
              <w:t>1.7.</w:t>
            </w:r>
          </w:p>
        </w:tc>
        <w:tc>
          <w:tcPr>
            <w:tcW w:w="3820" w:type="pct"/>
          </w:tcPr>
          <w:p w:rsidR="008D381B" w:rsidRPr="00946626" w:rsidRDefault="008D381B" w:rsidP="00B0498E">
            <w:pPr>
              <w:jc w:val="both"/>
            </w:pPr>
            <w:r w:rsidRPr="00946626">
              <w:t>Криминогенная обстановка…………</w:t>
            </w:r>
            <w:r w:rsidR="00A84011">
              <w:t>……………………......................</w:t>
            </w:r>
          </w:p>
        </w:tc>
        <w:tc>
          <w:tcPr>
            <w:tcW w:w="334" w:type="pct"/>
            <w:vAlign w:val="bottom"/>
          </w:tcPr>
          <w:p w:rsidR="008D381B" w:rsidRPr="007C685C" w:rsidRDefault="00006572" w:rsidP="00B0498E">
            <w:pPr>
              <w:jc w:val="right"/>
            </w:pPr>
            <w:r w:rsidRPr="007C685C">
              <w:t>9</w:t>
            </w:r>
          </w:p>
        </w:tc>
      </w:tr>
      <w:tr w:rsidR="0048038B" w:rsidRPr="0048038B" w:rsidTr="00A84011">
        <w:trPr>
          <w:trHeight w:val="340"/>
        </w:trPr>
        <w:tc>
          <w:tcPr>
            <w:tcW w:w="4666" w:type="pct"/>
            <w:gridSpan w:val="3"/>
          </w:tcPr>
          <w:p w:rsidR="00AD2309" w:rsidRPr="0048038B" w:rsidRDefault="00AD2309" w:rsidP="00AD2309">
            <w:pPr>
              <w:jc w:val="both"/>
              <w:rPr>
                <w:b/>
                <w:color w:val="FF0000"/>
              </w:rPr>
            </w:pPr>
          </w:p>
          <w:p w:rsidR="008D381B" w:rsidRPr="00986D8B" w:rsidRDefault="008D381B" w:rsidP="000412A4">
            <w:pPr>
              <w:jc w:val="both"/>
            </w:pPr>
            <w:r w:rsidRPr="00986D8B">
              <w:rPr>
                <w:b/>
              </w:rPr>
              <w:t xml:space="preserve">Раздел 2. </w:t>
            </w:r>
            <w:r w:rsidRPr="00986D8B">
              <w:rPr>
                <w:b/>
                <w:noProof/>
              </w:rPr>
              <w:t xml:space="preserve">Показатели, </w:t>
            </w:r>
            <w:r w:rsidRPr="00986D8B">
              <w:rPr>
                <w:b/>
              </w:rPr>
              <w:t>характеризующие социально-экономическое развитие муниципальног</w:t>
            </w:r>
            <w:r w:rsidR="00C909FD" w:rsidRPr="00986D8B">
              <w:rPr>
                <w:b/>
              </w:rPr>
              <w:t>о образования Ханты-Мансийский район</w:t>
            </w:r>
            <w:r w:rsidRPr="00986D8B">
              <w:rPr>
                <w:b/>
              </w:rPr>
              <w:t>, оценку эффективности д</w:t>
            </w:r>
            <w:r w:rsidR="00C909FD" w:rsidRPr="00986D8B">
              <w:rPr>
                <w:b/>
              </w:rPr>
              <w:t>еятельности органа</w:t>
            </w:r>
            <w:r w:rsidRPr="00986D8B">
              <w:rPr>
                <w:b/>
              </w:rPr>
              <w:t xml:space="preserve"> местного сам</w:t>
            </w:r>
            <w:r w:rsidR="00C909FD" w:rsidRPr="00986D8B">
              <w:rPr>
                <w:b/>
              </w:rPr>
              <w:t>оуправления муниципального района</w:t>
            </w:r>
            <w:r w:rsidRPr="00986D8B">
              <w:rPr>
                <w:b/>
              </w:rPr>
              <w:t xml:space="preserve"> за </w:t>
            </w:r>
            <w:r w:rsidR="00AD2309" w:rsidRPr="00986D8B">
              <w:rPr>
                <w:b/>
              </w:rPr>
              <w:t>201</w:t>
            </w:r>
            <w:r w:rsidR="00986D8B">
              <w:rPr>
                <w:b/>
              </w:rPr>
              <w:t>3</w:t>
            </w:r>
            <w:r w:rsidR="00AD2309" w:rsidRPr="00986D8B">
              <w:rPr>
                <w:b/>
              </w:rPr>
              <w:t xml:space="preserve"> год</w:t>
            </w:r>
            <w:r w:rsidRPr="00986D8B">
              <w:rPr>
                <w:b/>
              </w:rPr>
              <w:t xml:space="preserve"> и их планируемые значения на 3-летний</w:t>
            </w:r>
            <w:r w:rsidRPr="00986D8B">
              <w:t>………………………………………...………………</w:t>
            </w:r>
            <w:r w:rsidR="00A84011">
              <w:t>…………………………</w:t>
            </w:r>
          </w:p>
        </w:tc>
        <w:tc>
          <w:tcPr>
            <w:tcW w:w="334" w:type="pct"/>
            <w:vAlign w:val="bottom"/>
          </w:tcPr>
          <w:p w:rsidR="008D381B" w:rsidRPr="007C685C" w:rsidRDefault="002629BC" w:rsidP="00B0498E">
            <w:pPr>
              <w:jc w:val="right"/>
            </w:pPr>
            <w:r w:rsidRPr="007C685C">
              <w:t>12</w:t>
            </w:r>
          </w:p>
        </w:tc>
      </w:tr>
      <w:tr w:rsidR="0048038B" w:rsidRPr="0048038B" w:rsidTr="00A84011">
        <w:trPr>
          <w:trHeight w:val="340"/>
        </w:trPr>
        <w:tc>
          <w:tcPr>
            <w:tcW w:w="4666" w:type="pct"/>
            <w:gridSpan w:val="3"/>
          </w:tcPr>
          <w:p w:rsidR="00AD2309" w:rsidRPr="0048038B" w:rsidRDefault="00AD2309" w:rsidP="00B0498E">
            <w:pPr>
              <w:shd w:val="clear" w:color="auto" w:fill="FFFFFF"/>
              <w:tabs>
                <w:tab w:val="left" w:pos="1200"/>
              </w:tabs>
              <w:jc w:val="both"/>
              <w:rPr>
                <w:b/>
                <w:color w:val="FF0000"/>
              </w:rPr>
            </w:pPr>
          </w:p>
          <w:p w:rsidR="008D381B" w:rsidRPr="00D62845" w:rsidRDefault="008D381B" w:rsidP="00B0498E">
            <w:pPr>
              <w:shd w:val="clear" w:color="auto" w:fill="FFFFFF"/>
              <w:tabs>
                <w:tab w:val="left" w:pos="1200"/>
              </w:tabs>
              <w:jc w:val="both"/>
              <w:rPr>
                <w:rStyle w:val="ab"/>
                <w:color w:val="auto"/>
              </w:rPr>
            </w:pPr>
            <w:r w:rsidRPr="00D62845">
              <w:rPr>
                <w:b/>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внедрение информационных технологий и повышении информационной открытости, повышении качества предоставляемых муниципальных услуг</w:t>
            </w:r>
            <w:r w:rsidRPr="00D62845">
              <w:rPr>
                <w:rStyle w:val="ab"/>
                <w:color w:val="auto"/>
                <w:u w:val="none"/>
              </w:rPr>
              <w:t>.......................................................................</w:t>
            </w:r>
            <w:r w:rsidR="00A84011">
              <w:rPr>
                <w:rStyle w:val="ab"/>
                <w:color w:val="auto"/>
                <w:u w:val="none"/>
              </w:rPr>
              <w:t>...............................</w:t>
            </w:r>
          </w:p>
        </w:tc>
        <w:tc>
          <w:tcPr>
            <w:tcW w:w="334" w:type="pct"/>
            <w:vAlign w:val="bottom"/>
          </w:tcPr>
          <w:p w:rsidR="008D381B" w:rsidRPr="007C685C" w:rsidRDefault="00A84011" w:rsidP="005B6DA6">
            <w:pPr>
              <w:jc w:val="right"/>
            </w:pPr>
            <w:r>
              <w:t>30</w:t>
            </w:r>
          </w:p>
        </w:tc>
      </w:tr>
      <w:tr w:rsidR="0048038B" w:rsidRPr="0048038B" w:rsidTr="00A84011">
        <w:trPr>
          <w:trHeight w:val="340"/>
        </w:trPr>
        <w:tc>
          <w:tcPr>
            <w:tcW w:w="494" w:type="pct"/>
          </w:tcPr>
          <w:p w:rsidR="008D381B" w:rsidRPr="0048038B" w:rsidRDefault="008D381B" w:rsidP="00B0498E">
            <w:pPr>
              <w:jc w:val="both"/>
              <w:rPr>
                <w:color w:val="FF0000"/>
              </w:rPr>
            </w:pPr>
          </w:p>
        </w:tc>
        <w:tc>
          <w:tcPr>
            <w:tcW w:w="352" w:type="pct"/>
          </w:tcPr>
          <w:p w:rsidR="008D381B" w:rsidRPr="00F22364" w:rsidRDefault="008D381B" w:rsidP="00B0498E">
            <w:pPr>
              <w:jc w:val="both"/>
            </w:pPr>
            <w:r w:rsidRPr="00F22364">
              <w:t>3.1.</w:t>
            </w:r>
          </w:p>
        </w:tc>
        <w:tc>
          <w:tcPr>
            <w:tcW w:w="3820" w:type="pct"/>
          </w:tcPr>
          <w:p w:rsidR="008D381B" w:rsidRPr="00F22364" w:rsidRDefault="008D381B" w:rsidP="00B0498E">
            <w:pPr>
              <w:jc w:val="both"/>
            </w:pPr>
            <w:r w:rsidRPr="00F22364">
              <w:t>Приведение муниципальных правовых актов в соответствие с федеральным законодательством и законодательством автономного округа.….…………….</w:t>
            </w:r>
            <w:r w:rsidR="00A84011">
              <w:t>.…………………………………………………</w:t>
            </w:r>
          </w:p>
        </w:tc>
        <w:tc>
          <w:tcPr>
            <w:tcW w:w="334" w:type="pct"/>
            <w:vAlign w:val="bottom"/>
          </w:tcPr>
          <w:p w:rsidR="008D381B" w:rsidRPr="007C685C" w:rsidRDefault="00A84011" w:rsidP="00B0498E">
            <w:pPr>
              <w:jc w:val="right"/>
            </w:pPr>
            <w:r>
              <w:t>30</w:t>
            </w:r>
          </w:p>
        </w:tc>
      </w:tr>
      <w:tr w:rsidR="0048038B" w:rsidRPr="0048038B" w:rsidTr="00A84011">
        <w:trPr>
          <w:trHeight w:val="340"/>
        </w:trPr>
        <w:tc>
          <w:tcPr>
            <w:tcW w:w="494" w:type="pct"/>
          </w:tcPr>
          <w:p w:rsidR="008D381B" w:rsidRPr="0048038B" w:rsidRDefault="008D381B" w:rsidP="00B0498E">
            <w:pPr>
              <w:jc w:val="both"/>
              <w:rPr>
                <w:color w:val="FF0000"/>
              </w:rPr>
            </w:pPr>
          </w:p>
        </w:tc>
        <w:tc>
          <w:tcPr>
            <w:tcW w:w="352" w:type="pct"/>
          </w:tcPr>
          <w:p w:rsidR="008D381B" w:rsidRPr="00F22364" w:rsidRDefault="008D381B" w:rsidP="00B0498E">
            <w:pPr>
              <w:jc w:val="both"/>
            </w:pPr>
            <w:r w:rsidRPr="00F22364">
              <w:t>3.2.</w:t>
            </w:r>
          </w:p>
        </w:tc>
        <w:tc>
          <w:tcPr>
            <w:tcW w:w="3820" w:type="pct"/>
          </w:tcPr>
          <w:p w:rsidR="008D381B" w:rsidRPr="00F22364" w:rsidRDefault="008D381B" w:rsidP="00B0498E">
            <w:pPr>
              <w:jc w:val="both"/>
            </w:pPr>
            <w:r w:rsidRPr="00F22364">
              <w:t>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w:t>
            </w:r>
            <w:r w:rsidR="00D66FEC" w:rsidRPr="00F22364">
              <w:t xml:space="preserve">одских округов и муниципальных </w:t>
            </w:r>
            <w:r w:rsidRPr="00F22364">
              <w:t>районов автономного округа……………………….</w:t>
            </w:r>
          </w:p>
        </w:tc>
        <w:tc>
          <w:tcPr>
            <w:tcW w:w="334" w:type="pct"/>
            <w:vAlign w:val="bottom"/>
          </w:tcPr>
          <w:p w:rsidR="008D381B" w:rsidRPr="002E7D55" w:rsidRDefault="00A84011" w:rsidP="00B0498E">
            <w:pPr>
              <w:jc w:val="right"/>
            </w:pPr>
            <w:r>
              <w:t>31</w:t>
            </w:r>
          </w:p>
        </w:tc>
      </w:tr>
      <w:tr w:rsidR="0048038B" w:rsidRPr="0048038B" w:rsidTr="00A84011">
        <w:trPr>
          <w:trHeight w:val="340"/>
        </w:trPr>
        <w:tc>
          <w:tcPr>
            <w:tcW w:w="494" w:type="pct"/>
          </w:tcPr>
          <w:p w:rsidR="008D381B" w:rsidRPr="0048038B" w:rsidRDefault="008D381B" w:rsidP="00B0498E">
            <w:pPr>
              <w:jc w:val="both"/>
              <w:rPr>
                <w:color w:val="FF0000"/>
              </w:rPr>
            </w:pPr>
          </w:p>
        </w:tc>
        <w:tc>
          <w:tcPr>
            <w:tcW w:w="352" w:type="pct"/>
          </w:tcPr>
          <w:p w:rsidR="008D381B" w:rsidRPr="00F22364" w:rsidRDefault="008D381B" w:rsidP="00B0498E">
            <w:pPr>
              <w:jc w:val="both"/>
            </w:pPr>
            <w:r w:rsidRPr="00F22364">
              <w:t>3.3.</w:t>
            </w:r>
          </w:p>
        </w:tc>
        <w:tc>
          <w:tcPr>
            <w:tcW w:w="3820" w:type="pct"/>
          </w:tcPr>
          <w:p w:rsidR="008D381B" w:rsidRPr="00F22364" w:rsidRDefault="008D381B" w:rsidP="00AD2309">
            <w:pPr>
              <w:jc w:val="both"/>
            </w:pPr>
            <w:r w:rsidRPr="00F22364">
              <w:t>Повышение и</w:t>
            </w:r>
            <w:r w:rsidR="00C909FD" w:rsidRPr="00F22364">
              <w:t>нформационной открытости администрации Ханты-Мансийского района</w:t>
            </w:r>
            <w:r w:rsidRPr="00F22364">
              <w:t>, включая информацию о качестве окружающей среды, публичная и медийная (публикации и выступления в СМИ)  активность глав</w:t>
            </w:r>
            <w:r w:rsidR="00C909FD" w:rsidRPr="00F22364">
              <w:t>ы</w:t>
            </w:r>
            <w:r w:rsidR="00AD2309" w:rsidRPr="00F22364">
              <w:t xml:space="preserve"> Ханты-Мансийского района</w:t>
            </w:r>
            <w:r w:rsidRPr="00F22364">
              <w:t>, работа с населением</w:t>
            </w:r>
            <w:r w:rsidR="00C909FD" w:rsidRPr="00F22364">
              <w:t>………………………...</w:t>
            </w:r>
            <w:r w:rsidR="00802C72" w:rsidRPr="00F22364">
              <w:t>....................</w:t>
            </w:r>
            <w:r w:rsidR="00A84011">
              <w:t>.........</w:t>
            </w:r>
          </w:p>
        </w:tc>
        <w:tc>
          <w:tcPr>
            <w:tcW w:w="334" w:type="pct"/>
            <w:vAlign w:val="bottom"/>
          </w:tcPr>
          <w:p w:rsidR="008D381B" w:rsidRPr="002E7D55" w:rsidRDefault="00A84011" w:rsidP="00B0498E">
            <w:pPr>
              <w:jc w:val="right"/>
            </w:pPr>
            <w:r>
              <w:t>31</w:t>
            </w:r>
          </w:p>
        </w:tc>
      </w:tr>
      <w:tr w:rsidR="0048038B" w:rsidRPr="0048038B" w:rsidTr="00A84011">
        <w:trPr>
          <w:trHeight w:val="340"/>
        </w:trPr>
        <w:tc>
          <w:tcPr>
            <w:tcW w:w="494" w:type="pct"/>
          </w:tcPr>
          <w:p w:rsidR="008D381B" w:rsidRPr="0048038B" w:rsidRDefault="008D381B" w:rsidP="00B0498E">
            <w:pPr>
              <w:jc w:val="both"/>
              <w:rPr>
                <w:color w:val="FF0000"/>
              </w:rPr>
            </w:pPr>
          </w:p>
        </w:tc>
        <w:tc>
          <w:tcPr>
            <w:tcW w:w="352" w:type="pct"/>
          </w:tcPr>
          <w:p w:rsidR="008D381B" w:rsidRPr="00F22364" w:rsidRDefault="008D381B" w:rsidP="00B0498E">
            <w:pPr>
              <w:jc w:val="both"/>
            </w:pPr>
            <w:r w:rsidRPr="00F22364">
              <w:t>3.4.</w:t>
            </w:r>
          </w:p>
        </w:tc>
        <w:tc>
          <w:tcPr>
            <w:tcW w:w="3820" w:type="pct"/>
          </w:tcPr>
          <w:p w:rsidR="008D381B" w:rsidRPr="00F22364" w:rsidRDefault="008D381B" w:rsidP="00B0498E">
            <w:pPr>
              <w:jc w:val="both"/>
            </w:pPr>
            <w:r w:rsidRPr="00F22364">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w:t>
            </w:r>
            <w:r w:rsidR="00A84011">
              <w:t>еского опроса населения……………………</w:t>
            </w:r>
          </w:p>
        </w:tc>
        <w:tc>
          <w:tcPr>
            <w:tcW w:w="334" w:type="pct"/>
            <w:vAlign w:val="bottom"/>
          </w:tcPr>
          <w:p w:rsidR="008D381B" w:rsidRPr="002E7D55" w:rsidRDefault="00A84011" w:rsidP="00B0498E">
            <w:pPr>
              <w:jc w:val="right"/>
            </w:pPr>
            <w:r>
              <w:t>32</w:t>
            </w:r>
          </w:p>
        </w:tc>
      </w:tr>
      <w:tr w:rsidR="0048038B" w:rsidRPr="0048038B" w:rsidTr="00A84011">
        <w:trPr>
          <w:trHeight w:val="939"/>
        </w:trPr>
        <w:tc>
          <w:tcPr>
            <w:tcW w:w="4666" w:type="pct"/>
            <w:gridSpan w:val="3"/>
          </w:tcPr>
          <w:p w:rsidR="008D381B" w:rsidRPr="00D62845" w:rsidRDefault="008D381B" w:rsidP="00B0498E">
            <w:pPr>
              <w:jc w:val="both"/>
              <w:rPr>
                <w:b/>
              </w:rPr>
            </w:pPr>
            <w:r w:rsidRPr="00D62845">
              <w:rPr>
                <w:b/>
              </w:rPr>
              <w:t>Раздел 4. Выполнение рекомендаций</w:t>
            </w:r>
            <w:r w:rsidR="00C909FD" w:rsidRPr="00D62845">
              <w:rPr>
                <w:b/>
              </w:rPr>
              <w:t xml:space="preserve"> главой администрации муниципального</w:t>
            </w:r>
            <w:r w:rsidR="000D791E" w:rsidRPr="00D62845">
              <w:rPr>
                <w:b/>
              </w:rPr>
              <w:t xml:space="preserve"> образования Ханты-Мансийский район</w:t>
            </w:r>
            <w:r w:rsidRPr="00D62845">
              <w:rPr>
                <w:b/>
              </w:rPr>
              <w:t xml:space="preserve"> по результатам доклада за предыдущий год</w:t>
            </w:r>
            <w:r w:rsidR="000D791E" w:rsidRPr="00D62845">
              <w:t>…………</w:t>
            </w:r>
            <w:r w:rsidR="00A84011">
              <w:t>………………………………………………………………</w:t>
            </w:r>
          </w:p>
        </w:tc>
        <w:tc>
          <w:tcPr>
            <w:tcW w:w="334" w:type="pct"/>
            <w:vAlign w:val="bottom"/>
          </w:tcPr>
          <w:p w:rsidR="008D381B" w:rsidRPr="002E7D55" w:rsidRDefault="002E7D55" w:rsidP="00B0498E">
            <w:pPr>
              <w:jc w:val="right"/>
            </w:pPr>
            <w:r w:rsidRPr="002E7D55">
              <w:t>35</w:t>
            </w:r>
          </w:p>
        </w:tc>
      </w:tr>
      <w:tr w:rsidR="0048038B" w:rsidRPr="0048038B" w:rsidTr="00A84011">
        <w:trPr>
          <w:trHeight w:val="340"/>
        </w:trPr>
        <w:tc>
          <w:tcPr>
            <w:tcW w:w="494" w:type="pct"/>
          </w:tcPr>
          <w:p w:rsidR="008D381B" w:rsidRPr="0048038B" w:rsidRDefault="008D381B" w:rsidP="00B0498E">
            <w:pPr>
              <w:jc w:val="both"/>
              <w:rPr>
                <w:color w:val="FF0000"/>
              </w:rPr>
            </w:pPr>
          </w:p>
        </w:tc>
        <w:tc>
          <w:tcPr>
            <w:tcW w:w="352" w:type="pct"/>
          </w:tcPr>
          <w:p w:rsidR="008D381B" w:rsidRPr="006B1A35" w:rsidRDefault="008D381B" w:rsidP="00B0498E">
            <w:pPr>
              <w:jc w:val="both"/>
            </w:pPr>
            <w:r w:rsidRPr="006B1A35">
              <w:t>4.1.</w:t>
            </w:r>
          </w:p>
        </w:tc>
        <w:tc>
          <w:tcPr>
            <w:tcW w:w="3820" w:type="pct"/>
          </w:tcPr>
          <w:p w:rsidR="008D381B" w:rsidRPr="006B1A35" w:rsidRDefault="008D381B" w:rsidP="00042133">
            <w:pPr>
              <w:pStyle w:val="a9"/>
              <w:jc w:val="both"/>
              <w:rPr>
                <w:rFonts w:ascii="Times New Roman" w:hAnsi="Times New Roman"/>
                <w:bCs/>
                <w:sz w:val="24"/>
                <w:szCs w:val="24"/>
              </w:rPr>
            </w:pPr>
            <w:r w:rsidRPr="006B1A35">
              <w:rPr>
                <w:rFonts w:ascii="Times New Roman" w:hAnsi="Times New Roman"/>
                <w:bCs/>
                <w:sz w:val="24"/>
                <w:szCs w:val="24"/>
              </w:rPr>
              <w:t xml:space="preserve">Рекомендации по </w:t>
            </w:r>
            <w:r w:rsidR="00D113E5" w:rsidRPr="006B1A35">
              <w:rPr>
                <w:rFonts w:ascii="Times New Roman" w:hAnsi="Times New Roman"/>
                <w:bCs/>
                <w:sz w:val="24"/>
                <w:szCs w:val="24"/>
              </w:rPr>
              <w:t xml:space="preserve">повышению эффективности </w:t>
            </w:r>
            <w:r w:rsidRPr="006B1A35">
              <w:rPr>
                <w:rFonts w:ascii="Times New Roman" w:hAnsi="Times New Roman"/>
                <w:bCs/>
                <w:sz w:val="24"/>
                <w:szCs w:val="24"/>
              </w:rPr>
              <w:t xml:space="preserve">деятельности </w:t>
            </w:r>
            <w:r w:rsidR="00D113E5" w:rsidRPr="006B1A35">
              <w:rPr>
                <w:rFonts w:ascii="Times New Roman" w:hAnsi="Times New Roman"/>
                <w:bCs/>
                <w:sz w:val="24"/>
                <w:szCs w:val="24"/>
              </w:rPr>
              <w:t>в</w:t>
            </w:r>
            <w:r w:rsidR="006B1A35" w:rsidRPr="006B1A35">
              <w:rPr>
                <w:rFonts w:ascii="Times New Roman" w:hAnsi="Times New Roman"/>
                <w:bCs/>
                <w:sz w:val="24"/>
                <w:szCs w:val="24"/>
              </w:rPr>
              <w:t xml:space="preserve"> сфере экономического развития</w:t>
            </w:r>
            <w:r w:rsidR="00042133" w:rsidRPr="006B1A35">
              <w:rPr>
                <w:rFonts w:ascii="Times New Roman" w:hAnsi="Times New Roman"/>
                <w:bCs/>
                <w:sz w:val="24"/>
                <w:szCs w:val="24"/>
              </w:rPr>
              <w:t xml:space="preserve"> ………………...</w:t>
            </w:r>
            <w:r w:rsidR="00C6502D" w:rsidRPr="006B1A35">
              <w:rPr>
                <w:rFonts w:ascii="Times New Roman" w:hAnsi="Times New Roman"/>
                <w:bCs/>
                <w:sz w:val="24"/>
                <w:szCs w:val="24"/>
              </w:rPr>
              <w:t>…………………………</w:t>
            </w:r>
            <w:r w:rsidR="006B1A35" w:rsidRPr="006B1A35">
              <w:rPr>
                <w:rFonts w:ascii="Times New Roman" w:hAnsi="Times New Roman"/>
                <w:bCs/>
                <w:sz w:val="24"/>
                <w:szCs w:val="24"/>
              </w:rPr>
              <w:t>….</w:t>
            </w:r>
          </w:p>
        </w:tc>
        <w:tc>
          <w:tcPr>
            <w:tcW w:w="334" w:type="pct"/>
            <w:vAlign w:val="bottom"/>
          </w:tcPr>
          <w:p w:rsidR="008D381B" w:rsidRPr="002E7D55" w:rsidRDefault="008F1133" w:rsidP="00B0498E">
            <w:pPr>
              <w:jc w:val="right"/>
            </w:pPr>
            <w:r>
              <w:t>35</w:t>
            </w:r>
          </w:p>
        </w:tc>
      </w:tr>
      <w:tr w:rsidR="0048038B" w:rsidRPr="0048038B" w:rsidTr="00A84011">
        <w:trPr>
          <w:trHeight w:val="340"/>
        </w:trPr>
        <w:tc>
          <w:tcPr>
            <w:tcW w:w="494" w:type="pct"/>
          </w:tcPr>
          <w:p w:rsidR="00042133" w:rsidRPr="0048038B" w:rsidRDefault="00042133" w:rsidP="00B0498E">
            <w:pPr>
              <w:jc w:val="both"/>
              <w:rPr>
                <w:color w:val="FF0000"/>
              </w:rPr>
            </w:pPr>
          </w:p>
        </w:tc>
        <w:tc>
          <w:tcPr>
            <w:tcW w:w="352" w:type="pct"/>
          </w:tcPr>
          <w:p w:rsidR="00042133" w:rsidRPr="006B1A35" w:rsidRDefault="00042133" w:rsidP="00B0498E">
            <w:pPr>
              <w:jc w:val="both"/>
            </w:pPr>
            <w:r w:rsidRPr="006B1A35">
              <w:t>4.2.</w:t>
            </w:r>
          </w:p>
        </w:tc>
        <w:tc>
          <w:tcPr>
            <w:tcW w:w="3820" w:type="pct"/>
          </w:tcPr>
          <w:p w:rsidR="00042133" w:rsidRPr="006B1A35" w:rsidRDefault="00042133" w:rsidP="0068032A">
            <w:pPr>
              <w:pStyle w:val="a9"/>
              <w:rPr>
                <w:rFonts w:ascii="Times New Roman" w:hAnsi="Times New Roman"/>
                <w:bCs/>
                <w:sz w:val="24"/>
                <w:szCs w:val="24"/>
              </w:rPr>
            </w:pPr>
            <w:r w:rsidRPr="006B1A35">
              <w:rPr>
                <w:rFonts w:ascii="Times New Roman" w:hAnsi="Times New Roman"/>
                <w:bCs/>
                <w:sz w:val="24"/>
                <w:szCs w:val="24"/>
              </w:rPr>
              <w:t xml:space="preserve">Рекомендации по повышению эффективности деятельности в сфере </w:t>
            </w:r>
            <w:r w:rsidR="0068032A" w:rsidRPr="006B1A35">
              <w:rPr>
                <w:rFonts w:ascii="Times New Roman" w:eastAsiaTheme="minorHAnsi" w:hAnsi="Times New Roman"/>
                <w:sz w:val="24"/>
                <w:szCs w:val="24"/>
              </w:rPr>
              <w:lastRenderedPageBreak/>
              <w:t xml:space="preserve">бюджета </w:t>
            </w:r>
            <w:r w:rsidRPr="006B1A35">
              <w:rPr>
                <w:rFonts w:ascii="Times New Roman" w:eastAsiaTheme="minorHAnsi" w:hAnsi="Times New Roman"/>
                <w:sz w:val="24"/>
                <w:szCs w:val="24"/>
              </w:rPr>
              <w:t xml:space="preserve">и </w:t>
            </w:r>
            <w:r w:rsidR="0068032A" w:rsidRPr="006B1A35">
              <w:rPr>
                <w:rFonts w:ascii="Times New Roman" w:eastAsiaTheme="minorHAnsi" w:hAnsi="Times New Roman"/>
                <w:sz w:val="24"/>
                <w:szCs w:val="24"/>
              </w:rPr>
              <w:t>финансов ……………………………</w:t>
            </w:r>
            <w:r w:rsidR="00A84011">
              <w:rPr>
                <w:rFonts w:ascii="Times New Roman" w:eastAsiaTheme="minorHAnsi" w:hAnsi="Times New Roman"/>
                <w:sz w:val="24"/>
                <w:szCs w:val="24"/>
              </w:rPr>
              <w:t>………………………</w:t>
            </w:r>
          </w:p>
        </w:tc>
        <w:tc>
          <w:tcPr>
            <w:tcW w:w="334" w:type="pct"/>
            <w:vAlign w:val="bottom"/>
          </w:tcPr>
          <w:p w:rsidR="00042133" w:rsidRPr="002E7D55" w:rsidRDefault="002E7D55" w:rsidP="005B6DA6">
            <w:pPr>
              <w:jc w:val="right"/>
            </w:pPr>
            <w:r w:rsidRPr="002E7D55">
              <w:lastRenderedPageBreak/>
              <w:t>39</w:t>
            </w:r>
          </w:p>
        </w:tc>
      </w:tr>
      <w:tr w:rsidR="0048038B" w:rsidRPr="0048038B" w:rsidTr="00A84011">
        <w:trPr>
          <w:trHeight w:val="340"/>
        </w:trPr>
        <w:tc>
          <w:tcPr>
            <w:tcW w:w="494" w:type="pct"/>
          </w:tcPr>
          <w:p w:rsidR="00042133" w:rsidRPr="0048038B" w:rsidRDefault="00042133" w:rsidP="00B0498E">
            <w:pPr>
              <w:jc w:val="both"/>
              <w:rPr>
                <w:color w:val="FF0000"/>
              </w:rPr>
            </w:pPr>
          </w:p>
        </w:tc>
        <w:tc>
          <w:tcPr>
            <w:tcW w:w="352" w:type="pct"/>
          </w:tcPr>
          <w:p w:rsidR="00042133" w:rsidRPr="006B1A35" w:rsidRDefault="00042133" w:rsidP="00B0498E">
            <w:pPr>
              <w:jc w:val="both"/>
            </w:pPr>
            <w:r w:rsidRPr="006B1A35">
              <w:t>4.3.</w:t>
            </w:r>
          </w:p>
        </w:tc>
        <w:tc>
          <w:tcPr>
            <w:tcW w:w="3820" w:type="pct"/>
          </w:tcPr>
          <w:p w:rsidR="00042133" w:rsidRPr="006B1A35" w:rsidRDefault="00042133" w:rsidP="00D113E5">
            <w:pPr>
              <w:pStyle w:val="a9"/>
              <w:jc w:val="both"/>
              <w:rPr>
                <w:rFonts w:ascii="Times New Roman" w:hAnsi="Times New Roman"/>
                <w:bCs/>
                <w:sz w:val="24"/>
                <w:szCs w:val="24"/>
              </w:rPr>
            </w:pPr>
            <w:r w:rsidRPr="006B1A35">
              <w:rPr>
                <w:rFonts w:ascii="Times New Roman" w:hAnsi="Times New Roman"/>
                <w:bCs/>
                <w:sz w:val="24"/>
                <w:szCs w:val="24"/>
              </w:rPr>
              <w:t xml:space="preserve">Рекомендации по повышению эффективности деятельности в сфере </w:t>
            </w:r>
            <w:r w:rsidR="006B1A35" w:rsidRPr="006B1A35">
              <w:rPr>
                <w:rFonts w:ascii="Times New Roman" w:eastAsiaTheme="minorHAnsi" w:hAnsi="Times New Roman"/>
                <w:sz w:val="24"/>
                <w:szCs w:val="24"/>
              </w:rPr>
              <w:t>образования……………………</w:t>
            </w:r>
            <w:r w:rsidR="00A84011">
              <w:rPr>
                <w:rFonts w:ascii="Times New Roman" w:eastAsiaTheme="minorHAnsi" w:hAnsi="Times New Roman"/>
                <w:sz w:val="24"/>
                <w:szCs w:val="24"/>
              </w:rPr>
              <w:t>…………………………………………</w:t>
            </w:r>
          </w:p>
        </w:tc>
        <w:tc>
          <w:tcPr>
            <w:tcW w:w="334" w:type="pct"/>
            <w:vAlign w:val="bottom"/>
          </w:tcPr>
          <w:p w:rsidR="00042133" w:rsidRPr="002E7D55" w:rsidRDefault="00042133" w:rsidP="00B0498E">
            <w:pPr>
              <w:jc w:val="right"/>
            </w:pPr>
          </w:p>
          <w:p w:rsidR="00827521" w:rsidRPr="002E7D55" w:rsidRDefault="002E7D55" w:rsidP="005B6DA6">
            <w:pPr>
              <w:jc w:val="right"/>
            </w:pPr>
            <w:r w:rsidRPr="002E7D55">
              <w:t>40</w:t>
            </w:r>
          </w:p>
        </w:tc>
      </w:tr>
      <w:tr w:rsidR="0048038B" w:rsidRPr="0048038B" w:rsidTr="00A84011">
        <w:trPr>
          <w:trHeight w:val="340"/>
        </w:trPr>
        <w:tc>
          <w:tcPr>
            <w:tcW w:w="494" w:type="pct"/>
          </w:tcPr>
          <w:p w:rsidR="00042133" w:rsidRPr="0048038B" w:rsidRDefault="00042133" w:rsidP="00B0498E">
            <w:pPr>
              <w:jc w:val="both"/>
              <w:rPr>
                <w:color w:val="FF0000"/>
              </w:rPr>
            </w:pPr>
          </w:p>
        </w:tc>
        <w:tc>
          <w:tcPr>
            <w:tcW w:w="352" w:type="pct"/>
          </w:tcPr>
          <w:p w:rsidR="00042133" w:rsidRPr="006B1A35" w:rsidRDefault="0068032A" w:rsidP="00B0498E">
            <w:pPr>
              <w:jc w:val="both"/>
            </w:pPr>
            <w:r w:rsidRPr="006B1A35">
              <w:t>4.4.</w:t>
            </w:r>
          </w:p>
        </w:tc>
        <w:tc>
          <w:tcPr>
            <w:tcW w:w="3820" w:type="pct"/>
          </w:tcPr>
          <w:p w:rsidR="00042133" w:rsidRPr="006B1A35" w:rsidRDefault="0068032A" w:rsidP="00D113E5">
            <w:pPr>
              <w:pStyle w:val="a9"/>
              <w:jc w:val="both"/>
              <w:rPr>
                <w:rFonts w:ascii="Times New Roman" w:hAnsi="Times New Roman"/>
                <w:bCs/>
                <w:sz w:val="24"/>
                <w:szCs w:val="24"/>
              </w:rPr>
            </w:pPr>
            <w:r w:rsidRPr="006B1A35">
              <w:rPr>
                <w:rFonts w:ascii="Times New Roman" w:hAnsi="Times New Roman"/>
                <w:bCs/>
                <w:sz w:val="24"/>
                <w:szCs w:val="24"/>
              </w:rPr>
              <w:t xml:space="preserve">Рекомендации по повышению эффективности деятельности в сфере </w:t>
            </w:r>
            <w:r w:rsidR="006B1A35" w:rsidRPr="006B1A35">
              <w:rPr>
                <w:rFonts w:ascii="Times New Roman" w:eastAsiaTheme="minorHAnsi" w:hAnsi="Times New Roman"/>
                <w:sz w:val="24"/>
                <w:szCs w:val="24"/>
              </w:rPr>
              <w:t>жилищного строительства………………………………………………</w:t>
            </w:r>
          </w:p>
        </w:tc>
        <w:tc>
          <w:tcPr>
            <w:tcW w:w="334" w:type="pct"/>
            <w:vAlign w:val="bottom"/>
          </w:tcPr>
          <w:p w:rsidR="00042133" w:rsidRPr="002E7D55" w:rsidRDefault="002E7D55" w:rsidP="00B0498E">
            <w:pPr>
              <w:jc w:val="right"/>
            </w:pPr>
            <w:r w:rsidRPr="002E7D55">
              <w:t>44</w:t>
            </w:r>
          </w:p>
        </w:tc>
      </w:tr>
      <w:tr w:rsidR="0048038B" w:rsidRPr="0048038B" w:rsidTr="00A84011">
        <w:trPr>
          <w:trHeight w:val="340"/>
        </w:trPr>
        <w:tc>
          <w:tcPr>
            <w:tcW w:w="494" w:type="pct"/>
          </w:tcPr>
          <w:p w:rsidR="00F21282" w:rsidRPr="0048038B" w:rsidRDefault="00F21282" w:rsidP="00B0498E">
            <w:pPr>
              <w:jc w:val="both"/>
              <w:rPr>
                <w:color w:val="FF0000"/>
              </w:rPr>
            </w:pPr>
          </w:p>
        </w:tc>
        <w:tc>
          <w:tcPr>
            <w:tcW w:w="352" w:type="pct"/>
          </w:tcPr>
          <w:p w:rsidR="00F21282" w:rsidRPr="006B1A35" w:rsidRDefault="006B1A35" w:rsidP="0068032A">
            <w:pPr>
              <w:jc w:val="both"/>
            </w:pPr>
            <w:r w:rsidRPr="006B1A35">
              <w:t>4.5</w:t>
            </w:r>
            <w:r w:rsidR="00F21282" w:rsidRPr="006B1A35">
              <w:t>.</w:t>
            </w:r>
          </w:p>
        </w:tc>
        <w:tc>
          <w:tcPr>
            <w:tcW w:w="3820" w:type="pct"/>
          </w:tcPr>
          <w:p w:rsidR="00F21282" w:rsidRPr="006B1A35" w:rsidRDefault="00F21282" w:rsidP="00A65877">
            <w:pPr>
              <w:jc w:val="both"/>
              <w:rPr>
                <w:bCs/>
              </w:rPr>
            </w:pPr>
            <w:r w:rsidRPr="006B1A35">
              <w:rPr>
                <w:bCs/>
              </w:rPr>
              <w:t>Рекомендации по совершенствованию деятельности в сфере жилищно-коммуналь</w:t>
            </w:r>
            <w:r w:rsidR="00A84011">
              <w:rPr>
                <w:bCs/>
              </w:rPr>
              <w:t>ного хозяйства…………………………………..</w:t>
            </w:r>
          </w:p>
        </w:tc>
        <w:tc>
          <w:tcPr>
            <w:tcW w:w="334" w:type="pct"/>
            <w:vAlign w:val="bottom"/>
          </w:tcPr>
          <w:p w:rsidR="00F21282" w:rsidRPr="002E7D55" w:rsidRDefault="008F1133" w:rsidP="00B0498E">
            <w:pPr>
              <w:jc w:val="right"/>
            </w:pPr>
            <w:r>
              <w:t>44</w:t>
            </w:r>
          </w:p>
        </w:tc>
      </w:tr>
    </w:tbl>
    <w:p w:rsidR="008D381B" w:rsidRPr="0048038B" w:rsidRDefault="008D381B" w:rsidP="008D381B">
      <w:pPr>
        <w:pStyle w:val="a9"/>
        <w:spacing w:line="276" w:lineRule="auto"/>
        <w:jc w:val="center"/>
        <w:rPr>
          <w:rFonts w:ascii="Times New Roman" w:hAnsi="Times New Roman"/>
          <w:color w:val="FF0000"/>
          <w:sz w:val="24"/>
          <w:szCs w:val="24"/>
        </w:rPr>
      </w:pPr>
    </w:p>
    <w:p w:rsidR="008D381B" w:rsidRPr="0048038B" w:rsidRDefault="008D381B" w:rsidP="008D381B">
      <w:pPr>
        <w:jc w:val="both"/>
        <w:rPr>
          <w:b/>
          <w:color w:val="FF0000"/>
          <w:sz w:val="26"/>
          <w:szCs w:val="26"/>
        </w:rPr>
      </w:pPr>
    </w:p>
    <w:p w:rsidR="00AD2309" w:rsidRPr="0048038B" w:rsidRDefault="00AD2309" w:rsidP="004A553D">
      <w:pPr>
        <w:jc w:val="center"/>
        <w:rPr>
          <w:b/>
          <w:color w:val="FF0000"/>
        </w:rPr>
      </w:pPr>
    </w:p>
    <w:p w:rsidR="00096CA8" w:rsidRDefault="00096CA8" w:rsidP="00F5564C">
      <w:pPr>
        <w:pStyle w:val="a9"/>
        <w:jc w:val="center"/>
        <w:rPr>
          <w:rFonts w:ascii="Times New Roman" w:hAnsi="Times New Roman"/>
          <w:b/>
          <w:sz w:val="24"/>
          <w:szCs w:val="24"/>
        </w:rPr>
      </w:pPr>
      <w:r>
        <w:rPr>
          <w:rFonts w:ascii="Times New Roman" w:hAnsi="Times New Roman"/>
          <w:b/>
          <w:sz w:val="24"/>
          <w:szCs w:val="24"/>
        </w:rPr>
        <w:br w:type="page"/>
      </w:r>
    </w:p>
    <w:p w:rsidR="00970CB4" w:rsidRPr="00A31CA6" w:rsidRDefault="00F5564C" w:rsidP="00A31CA6">
      <w:pPr>
        <w:pStyle w:val="a9"/>
        <w:spacing w:line="264" w:lineRule="auto"/>
        <w:jc w:val="center"/>
        <w:rPr>
          <w:rFonts w:ascii="Times New Roman" w:hAnsi="Times New Roman"/>
          <w:b/>
          <w:sz w:val="24"/>
          <w:szCs w:val="24"/>
        </w:rPr>
      </w:pPr>
      <w:r w:rsidRPr="00A31CA6">
        <w:rPr>
          <w:rFonts w:ascii="Times New Roman" w:hAnsi="Times New Roman"/>
          <w:b/>
          <w:sz w:val="24"/>
          <w:szCs w:val="24"/>
        </w:rPr>
        <w:lastRenderedPageBreak/>
        <w:t xml:space="preserve">Раздел 1. Основные итоги социально-экономического развития </w:t>
      </w:r>
      <w:r w:rsidR="0048038B">
        <w:rPr>
          <w:rFonts w:ascii="Times New Roman" w:hAnsi="Times New Roman"/>
          <w:b/>
          <w:sz w:val="24"/>
          <w:szCs w:val="24"/>
        </w:rPr>
        <w:t>Ханты-Мансийского района за 2013</w:t>
      </w:r>
      <w:r w:rsidRPr="00A31CA6">
        <w:rPr>
          <w:rFonts w:ascii="Times New Roman" w:hAnsi="Times New Roman"/>
          <w:b/>
          <w:sz w:val="24"/>
          <w:szCs w:val="24"/>
        </w:rPr>
        <w:t xml:space="preserve"> </w:t>
      </w:r>
      <w:r w:rsidR="007265F5" w:rsidRPr="00A31CA6">
        <w:rPr>
          <w:rFonts w:ascii="Times New Roman" w:hAnsi="Times New Roman"/>
          <w:b/>
          <w:sz w:val="24"/>
          <w:szCs w:val="24"/>
        </w:rPr>
        <w:t>год</w:t>
      </w:r>
    </w:p>
    <w:p w:rsidR="0048038B" w:rsidRPr="0048038B" w:rsidRDefault="0048038B" w:rsidP="0048038B">
      <w:pPr>
        <w:widowControl w:val="0"/>
        <w:autoSpaceDE w:val="0"/>
        <w:autoSpaceDN w:val="0"/>
        <w:adjustRightInd w:val="0"/>
        <w:jc w:val="both"/>
        <w:rPr>
          <w:b/>
          <w:bCs/>
          <w:color w:val="FF0000"/>
          <w:sz w:val="28"/>
          <w:szCs w:val="28"/>
        </w:rPr>
      </w:pPr>
      <w:bookmarkStart w:id="2" w:name="_Ref188870661"/>
    </w:p>
    <w:p w:rsidR="0048038B" w:rsidRPr="0048038B" w:rsidRDefault="0048038B" w:rsidP="0048038B">
      <w:pPr>
        <w:pStyle w:val="af6"/>
        <w:widowControl w:val="0"/>
        <w:autoSpaceDE w:val="0"/>
        <w:autoSpaceDN w:val="0"/>
        <w:adjustRightInd w:val="0"/>
        <w:jc w:val="center"/>
        <w:rPr>
          <w:b/>
          <w:i/>
        </w:rPr>
      </w:pPr>
      <w:r w:rsidRPr="0048038B">
        <w:rPr>
          <w:b/>
          <w:i/>
        </w:rPr>
        <w:t>1.1.Демографическая ситуация</w:t>
      </w:r>
    </w:p>
    <w:p w:rsidR="0048038B" w:rsidRPr="00A31CA6" w:rsidRDefault="0048038B" w:rsidP="0048038B">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Основным фактором демографического развития района является естественный прирост населения. Естественный прирост населения за 201</w:t>
      </w:r>
      <w:r>
        <w:rPr>
          <w:rFonts w:ascii="Times New Roman" w:hAnsi="Times New Roman"/>
          <w:sz w:val="24"/>
          <w:szCs w:val="24"/>
        </w:rPr>
        <w:t>3</w:t>
      </w:r>
      <w:r w:rsidRPr="00A31CA6">
        <w:rPr>
          <w:rFonts w:ascii="Times New Roman" w:hAnsi="Times New Roman"/>
          <w:sz w:val="24"/>
          <w:szCs w:val="24"/>
        </w:rPr>
        <w:t xml:space="preserve"> год составил </w:t>
      </w:r>
      <w:r>
        <w:rPr>
          <w:rFonts w:ascii="Times New Roman" w:hAnsi="Times New Roman"/>
          <w:sz w:val="24"/>
          <w:szCs w:val="24"/>
        </w:rPr>
        <w:t>117</w:t>
      </w:r>
      <w:r w:rsidRPr="00A31CA6">
        <w:rPr>
          <w:rFonts w:ascii="Times New Roman" w:hAnsi="Times New Roman"/>
          <w:sz w:val="24"/>
          <w:szCs w:val="24"/>
        </w:rPr>
        <w:t xml:space="preserve"> человек, что </w:t>
      </w:r>
      <w:r>
        <w:rPr>
          <w:rFonts w:ascii="Times New Roman" w:hAnsi="Times New Roman"/>
          <w:sz w:val="24"/>
          <w:szCs w:val="24"/>
        </w:rPr>
        <w:t>меньше</w:t>
      </w:r>
      <w:r w:rsidRPr="00A31CA6">
        <w:rPr>
          <w:rFonts w:ascii="Times New Roman" w:hAnsi="Times New Roman"/>
          <w:sz w:val="24"/>
          <w:szCs w:val="24"/>
        </w:rPr>
        <w:t xml:space="preserve"> показателя прошлого года на </w:t>
      </w:r>
      <w:r>
        <w:rPr>
          <w:rFonts w:ascii="Times New Roman" w:hAnsi="Times New Roman"/>
          <w:sz w:val="24"/>
          <w:szCs w:val="24"/>
        </w:rPr>
        <w:t>16</w:t>
      </w:r>
      <w:r w:rsidRPr="00A31CA6">
        <w:rPr>
          <w:rFonts w:ascii="Times New Roman" w:hAnsi="Times New Roman"/>
          <w:sz w:val="24"/>
          <w:szCs w:val="24"/>
        </w:rPr>
        <w:t xml:space="preserve"> человек.</w:t>
      </w:r>
      <w:r w:rsidRPr="00A31CA6">
        <w:rPr>
          <w:rFonts w:ascii="Times New Roman" w:hAnsi="Times New Roman"/>
          <w:color w:val="FF0000"/>
          <w:sz w:val="24"/>
          <w:szCs w:val="24"/>
        </w:rPr>
        <w:t xml:space="preserve"> </w:t>
      </w:r>
      <w:r w:rsidRPr="00A31CA6">
        <w:rPr>
          <w:rFonts w:ascii="Times New Roman" w:hAnsi="Times New Roman"/>
          <w:sz w:val="24"/>
          <w:szCs w:val="24"/>
        </w:rPr>
        <w:t xml:space="preserve">Коэффициент естественного прироста за отчетный период составил </w:t>
      </w:r>
      <w:r w:rsidRPr="0048038B">
        <w:rPr>
          <w:rFonts w:ascii="Times New Roman" w:hAnsi="Times New Roman"/>
          <w:sz w:val="24"/>
          <w:szCs w:val="24"/>
        </w:rPr>
        <w:t>5,8</w:t>
      </w:r>
      <w:r w:rsidRPr="00A31CA6">
        <w:rPr>
          <w:rFonts w:ascii="Times New Roman" w:hAnsi="Times New Roman"/>
          <w:sz w:val="24"/>
          <w:szCs w:val="24"/>
        </w:rPr>
        <w:t xml:space="preserve"> человека на 1000 человек населения.</w:t>
      </w:r>
    </w:p>
    <w:p w:rsidR="0048038B" w:rsidRPr="009E0CCC" w:rsidRDefault="0048038B" w:rsidP="0048038B">
      <w:pPr>
        <w:spacing w:line="264" w:lineRule="auto"/>
        <w:ind w:firstLine="708"/>
        <w:jc w:val="both"/>
      </w:pPr>
      <w:r w:rsidRPr="00A31CA6">
        <w:t xml:space="preserve">Важную роль в формировании демографических процессов района играет миграционное движение населения. </w:t>
      </w:r>
      <w:r w:rsidRPr="009E0CCC">
        <w:t xml:space="preserve">В отчетном периоде отмечена миграционная убыль населения </w:t>
      </w:r>
      <w:r w:rsidR="00565D3F" w:rsidRPr="009E0CCC">
        <w:t>– 157</w:t>
      </w:r>
      <w:r w:rsidRPr="009E0CCC">
        <w:t xml:space="preserve"> человек.</w:t>
      </w:r>
      <w:r w:rsidRPr="002C0D09">
        <w:rPr>
          <w:color w:val="FF0000"/>
        </w:rPr>
        <w:t xml:space="preserve"> </w:t>
      </w:r>
      <w:r w:rsidR="009E0CCC" w:rsidRPr="009E0CCC">
        <w:t>В 2012 году миграционная убыль</w:t>
      </w:r>
      <w:r w:rsidR="008F08CC">
        <w:t xml:space="preserve"> составляла</w:t>
      </w:r>
      <w:r w:rsidR="009E0CCC" w:rsidRPr="009E0CCC">
        <w:t xml:space="preserve"> 176 человек</w:t>
      </w:r>
      <w:r w:rsidRPr="009E0CCC">
        <w:t>.</w:t>
      </w:r>
    </w:p>
    <w:p w:rsidR="0048038B" w:rsidRPr="009E0CCC" w:rsidRDefault="0048038B" w:rsidP="0048038B">
      <w:pPr>
        <w:spacing w:line="264" w:lineRule="auto"/>
        <w:ind w:firstLine="708"/>
        <w:jc w:val="both"/>
      </w:pPr>
      <w:r w:rsidRPr="00A31CA6">
        <w:t>По данным государственной статистики среднегодовая численность постоянно проживающего населения на территории</w:t>
      </w:r>
      <w:r w:rsidR="002C0D09">
        <w:t xml:space="preserve"> Ханты-Мансийского района в 2013</w:t>
      </w:r>
      <w:r w:rsidR="009E0CCC">
        <w:t xml:space="preserve"> году составила 20 056 </w:t>
      </w:r>
      <w:r w:rsidR="002C0D09">
        <w:t xml:space="preserve">человек, </w:t>
      </w:r>
      <w:r w:rsidR="009E0CCC">
        <w:t xml:space="preserve">уменьшившись </w:t>
      </w:r>
      <w:r w:rsidR="009E0CCC" w:rsidRPr="009E0CCC">
        <w:t>на 40 человек по отношению к 2012 году</w:t>
      </w:r>
      <w:r w:rsidR="009E0CCC">
        <w:t>.</w:t>
      </w:r>
    </w:p>
    <w:p w:rsidR="0048038B" w:rsidRPr="0048038B" w:rsidRDefault="0048038B" w:rsidP="0048038B">
      <w:pPr>
        <w:widowControl w:val="0"/>
        <w:autoSpaceDE w:val="0"/>
        <w:autoSpaceDN w:val="0"/>
        <w:adjustRightInd w:val="0"/>
        <w:jc w:val="both"/>
        <w:rPr>
          <w:color w:val="FF0000"/>
        </w:rPr>
      </w:pPr>
    </w:p>
    <w:p w:rsidR="0048038B" w:rsidRPr="009E0CCC" w:rsidRDefault="009E0CCC" w:rsidP="0048038B">
      <w:pPr>
        <w:widowControl w:val="0"/>
        <w:autoSpaceDE w:val="0"/>
        <w:autoSpaceDN w:val="0"/>
        <w:adjustRightInd w:val="0"/>
        <w:jc w:val="center"/>
        <w:rPr>
          <w:b/>
          <w:i/>
        </w:rPr>
      </w:pPr>
      <w:r w:rsidRPr="009E0CCC">
        <w:rPr>
          <w:b/>
          <w:i/>
        </w:rPr>
        <w:t>1.2.Промышленность</w:t>
      </w:r>
    </w:p>
    <w:p w:rsidR="0048038B" w:rsidRPr="00EC2128" w:rsidRDefault="0048038B" w:rsidP="0048038B">
      <w:pPr>
        <w:widowControl w:val="0"/>
        <w:autoSpaceDE w:val="0"/>
        <w:autoSpaceDN w:val="0"/>
        <w:adjustRightInd w:val="0"/>
        <w:jc w:val="both"/>
      </w:pPr>
      <w:r w:rsidRPr="0048038B">
        <w:rPr>
          <w:bCs/>
          <w:color w:val="FF0000"/>
        </w:rPr>
        <w:tab/>
      </w:r>
      <w:r w:rsidRPr="00EC2128">
        <w:rPr>
          <w:bCs/>
        </w:rPr>
        <w:t xml:space="preserve">За 2013 год  объем отгруженных товаров собственного производства, выполненных работ и услуг в действующих ценах по Ханты-Мансийскому району </w:t>
      </w:r>
      <w:r w:rsidRPr="00EC2128">
        <w:t xml:space="preserve">составил 258,23 млрд. рублей, увеличившись </w:t>
      </w:r>
      <w:r w:rsidR="00EC2128" w:rsidRPr="00EC2128">
        <w:t xml:space="preserve">по сравнению </w:t>
      </w:r>
      <w:r w:rsidRPr="00EC2128">
        <w:t>с прошлым годом в сопоставимых ценах на 64,2%. Структура объема отгруженной продукции собственного производства, выполненных</w:t>
      </w:r>
      <w:r w:rsidR="00EC2128" w:rsidRPr="00EC2128">
        <w:t xml:space="preserve"> работ </w:t>
      </w:r>
      <w:r w:rsidRPr="00EC2128">
        <w:t>и услуг по крупным и средним предприятиям района выглядит следующим образом:</w:t>
      </w:r>
    </w:p>
    <w:p w:rsidR="0048038B" w:rsidRPr="00EC2128" w:rsidRDefault="0048038B" w:rsidP="0048038B">
      <w:pPr>
        <w:widowControl w:val="0"/>
        <w:autoSpaceDE w:val="0"/>
        <w:autoSpaceDN w:val="0"/>
        <w:adjustRightInd w:val="0"/>
        <w:jc w:val="both"/>
      </w:pPr>
    </w:p>
    <w:tbl>
      <w:tblPr>
        <w:tblpPr w:leftFromText="180" w:rightFromText="180" w:bottomFromText="20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850"/>
        <w:gridCol w:w="1418"/>
        <w:gridCol w:w="850"/>
        <w:gridCol w:w="1701"/>
      </w:tblGrid>
      <w:tr w:rsidR="00EC2128" w:rsidRPr="00EC2128" w:rsidTr="00EC2128">
        <w:trPr>
          <w:trHeight w:val="272"/>
        </w:trPr>
        <w:tc>
          <w:tcPr>
            <w:tcW w:w="3227" w:type="dxa"/>
            <w:vMerge w:val="restart"/>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rPr>
                <w:lang w:eastAsia="en-US"/>
              </w:rPr>
            </w:pPr>
            <w:r w:rsidRPr="00EC2128">
              <w:rPr>
                <w:lang w:eastAsia="en-US"/>
              </w:rPr>
              <w:t>Виды экономической деятельности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2012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2013 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Темп</w:t>
            </w:r>
          </w:p>
          <w:p w:rsidR="0048038B" w:rsidRPr="00EC2128" w:rsidRDefault="00EC2128" w:rsidP="0048038B">
            <w:pPr>
              <w:widowControl w:val="0"/>
              <w:autoSpaceDE w:val="0"/>
              <w:autoSpaceDN w:val="0"/>
              <w:adjustRightInd w:val="0"/>
              <w:jc w:val="center"/>
              <w:rPr>
                <w:lang w:eastAsia="en-US"/>
              </w:rPr>
            </w:pPr>
            <w:r w:rsidRPr="00EC2128">
              <w:rPr>
                <w:lang w:eastAsia="en-US"/>
              </w:rPr>
              <w:t>изменения в сопоставимых ценах</w:t>
            </w:r>
            <w:r w:rsidR="0048038B" w:rsidRPr="00EC2128">
              <w:rPr>
                <w:lang w:eastAsia="en-US"/>
              </w:rPr>
              <w:t>,</w:t>
            </w:r>
          </w:p>
          <w:p w:rsidR="0048038B" w:rsidRPr="00EC2128" w:rsidRDefault="0048038B" w:rsidP="0048038B">
            <w:pPr>
              <w:widowControl w:val="0"/>
              <w:autoSpaceDE w:val="0"/>
              <w:autoSpaceDN w:val="0"/>
              <w:adjustRightInd w:val="0"/>
              <w:jc w:val="center"/>
              <w:rPr>
                <w:lang w:eastAsia="en-US"/>
              </w:rPr>
            </w:pPr>
            <w:r w:rsidRPr="00EC2128">
              <w:rPr>
                <w:lang w:eastAsia="en-US"/>
              </w:rPr>
              <w:t>%</w:t>
            </w:r>
          </w:p>
        </w:tc>
      </w:tr>
      <w:tr w:rsidR="00EC2128" w:rsidRPr="00EC2128" w:rsidTr="00EC2128">
        <w:trPr>
          <w:trHeight w:val="311"/>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48038B" w:rsidRPr="00EC2128" w:rsidRDefault="0048038B" w:rsidP="0048038B">
            <w:pPr>
              <w:widowControl w:val="0"/>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млн.</w:t>
            </w:r>
          </w:p>
          <w:p w:rsidR="0048038B" w:rsidRPr="00EC2128" w:rsidRDefault="0048038B" w:rsidP="0048038B">
            <w:pPr>
              <w:widowControl w:val="0"/>
              <w:autoSpaceDE w:val="0"/>
              <w:autoSpaceDN w:val="0"/>
              <w:adjustRightInd w:val="0"/>
              <w:jc w:val="center"/>
              <w:rPr>
                <w:lang w:eastAsia="en-US"/>
              </w:rPr>
            </w:pPr>
            <w:r w:rsidRPr="00EC2128">
              <w:rPr>
                <w:lang w:eastAsia="en-US"/>
              </w:rPr>
              <w:t>рублей</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млн.</w:t>
            </w:r>
          </w:p>
          <w:p w:rsidR="0048038B" w:rsidRPr="00EC2128" w:rsidRDefault="0048038B" w:rsidP="0048038B">
            <w:pPr>
              <w:widowControl w:val="0"/>
              <w:autoSpaceDE w:val="0"/>
              <w:autoSpaceDN w:val="0"/>
              <w:adjustRightInd w:val="0"/>
              <w:jc w:val="center"/>
              <w:rPr>
                <w:lang w:eastAsia="en-US"/>
              </w:rPr>
            </w:pPr>
            <w:r w:rsidRPr="00EC2128">
              <w:rPr>
                <w:lang w:eastAsia="en-US"/>
              </w:rPr>
              <w:t>рублей</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038B" w:rsidRPr="00EC2128" w:rsidRDefault="0048038B" w:rsidP="0048038B">
            <w:pPr>
              <w:widowControl w:val="0"/>
              <w:autoSpaceDE w:val="0"/>
              <w:autoSpaceDN w:val="0"/>
              <w:adjustRightInd w:val="0"/>
              <w:jc w:val="center"/>
              <w:rPr>
                <w:lang w:eastAsia="en-US"/>
              </w:rPr>
            </w:pPr>
          </w:p>
        </w:tc>
      </w:tr>
      <w:tr w:rsidR="00EC2128" w:rsidRPr="00EC2128" w:rsidTr="00EC2128">
        <w:trPr>
          <w:trHeight w:val="415"/>
        </w:trPr>
        <w:tc>
          <w:tcPr>
            <w:tcW w:w="3227"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rPr>
                <w:lang w:eastAsia="en-US"/>
              </w:rPr>
            </w:pPr>
            <w:r w:rsidRPr="00EC2128">
              <w:rPr>
                <w:lang w:eastAsia="en-US"/>
              </w:rPr>
              <w:t>Объем отгруженных товаров 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48038B" w:rsidRPr="00EC2128" w:rsidRDefault="0048038B" w:rsidP="00EC2128">
            <w:pPr>
              <w:widowControl w:val="0"/>
              <w:autoSpaceDE w:val="0"/>
              <w:autoSpaceDN w:val="0"/>
              <w:adjustRightInd w:val="0"/>
              <w:jc w:val="center"/>
              <w:rPr>
                <w:lang w:eastAsia="en-US"/>
              </w:rPr>
            </w:pPr>
            <w:r w:rsidRPr="00EC2128">
              <w:rPr>
                <w:lang w:eastAsia="en-US"/>
              </w:rPr>
              <w:t>154 209,</w:t>
            </w:r>
            <w:r w:rsidR="00EC2128" w:rsidRPr="00EC2128">
              <w:rPr>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100,0</w:t>
            </w:r>
          </w:p>
        </w:tc>
        <w:tc>
          <w:tcPr>
            <w:tcW w:w="1418" w:type="dxa"/>
            <w:tcBorders>
              <w:top w:val="single" w:sz="4" w:space="0" w:color="auto"/>
              <w:left w:val="single" w:sz="4" w:space="0" w:color="auto"/>
              <w:bottom w:val="single" w:sz="4" w:space="0" w:color="auto"/>
              <w:right w:val="single" w:sz="4" w:space="0" w:color="auto"/>
            </w:tcBorders>
            <w:hideMark/>
          </w:tcPr>
          <w:p w:rsidR="0048038B" w:rsidRPr="00EC2128" w:rsidRDefault="0048038B" w:rsidP="00EC2128">
            <w:pPr>
              <w:widowControl w:val="0"/>
              <w:autoSpaceDE w:val="0"/>
              <w:autoSpaceDN w:val="0"/>
              <w:adjustRightInd w:val="0"/>
              <w:jc w:val="center"/>
              <w:rPr>
                <w:lang w:eastAsia="en-US"/>
              </w:rPr>
            </w:pPr>
            <w:r w:rsidRPr="00EC2128">
              <w:rPr>
                <w:lang w:eastAsia="en-US"/>
              </w:rPr>
              <w:t>258 231,</w:t>
            </w:r>
            <w:r w:rsidR="00EC2128" w:rsidRPr="00EC2128">
              <w:rPr>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100,0</w:t>
            </w:r>
          </w:p>
        </w:tc>
        <w:tc>
          <w:tcPr>
            <w:tcW w:w="1701"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167,5</w:t>
            </w:r>
          </w:p>
        </w:tc>
      </w:tr>
      <w:tr w:rsidR="00EC2128" w:rsidRPr="00EC2128" w:rsidTr="00EC2128">
        <w:trPr>
          <w:trHeight w:val="311"/>
        </w:trPr>
        <w:tc>
          <w:tcPr>
            <w:tcW w:w="3227"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rPr>
                <w:lang w:eastAsia="en-US"/>
              </w:rPr>
            </w:pPr>
            <w:r w:rsidRPr="00EC2128">
              <w:rPr>
                <w:lang w:eastAsia="en-US"/>
              </w:rPr>
              <w:t>объем отгруженных товаров промышленного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48038B" w:rsidRPr="00EC2128" w:rsidRDefault="0048038B" w:rsidP="00EC2128">
            <w:pPr>
              <w:widowControl w:val="0"/>
              <w:autoSpaceDE w:val="0"/>
              <w:autoSpaceDN w:val="0"/>
              <w:adjustRightInd w:val="0"/>
              <w:jc w:val="center"/>
              <w:rPr>
                <w:lang w:eastAsia="en-US"/>
              </w:rPr>
            </w:pPr>
            <w:r w:rsidRPr="00EC2128">
              <w:rPr>
                <w:lang w:eastAsia="en-US"/>
              </w:rPr>
              <w:t>147 821,</w:t>
            </w:r>
            <w:r w:rsidR="00EC2128" w:rsidRPr="00EC2128">
              <w:rPr>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95,9</w:t>
            </w:r>
          </w:p>
        </w:tc>
        <w:tc>
          <w:tcPr>
            <w:tcW w:w="1418" w:type="dxa"/>
            <w:tcBorders>
              <w:top w:val="single" w:sz="4" w:space="0" w:color="auto"/>
              <w:left w:val="single" w:sz="4" w:space="0" w:color="auto"/>
              <w:bottom w:val="single" w:sz="4" w:space="0" w:color="auto"/>
              <w:right w:val="single" w:sz="4" w:space="0" w:color="auto"/>
            </w:tcBorders>
            <w:hideMark/>
          </w:tcPr>
          <w:p w:rsidR="0048038B" w:rsidRPr="00EC2128" w:rsidRDefault="0048038B" w:rsidP="00EC2128">
            <w:pPr>
              <w:widowControl w:val="0"/>
              <w:autoSpaceDE w:val="0"/>
              <w:autoSpaceDN w:val="0"/>
              <w:adjustRightInd w:val="0"/>
              <w:jc w:val="center"/>
              <w:rPr>
                <w:lang w:eastAsia="en-US"/>
              </w:rPr>
            </w:pPr>
            <w:r w:rsidRPr="00EC2128">
              <w:rPr>
                <w:lang w:eastAsia="en-US"/>
              </w:rPr>
              <w:t>252 117,1</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highlight w:val="red"/>
                <w:lang w:eastAsia="en-US"/>
              </w:rPr>
            </w:pPr>
            <w:r w:rsidRPr="00EC2128">
              <w:rPr>
                <w:lang w:eastAsia="en-US"/>
              </w:rPr>
              <w:t>97,6</w:t>
            </w:r>
          </w:p>
        </w:tc>
        <w:tc>
          <w:tcPr>
            <w:tcW w:w="1701"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170,6</w:t>
            </w:r>
          </w:p>
        </w:tc>
      </w:tr>
      <w:tr w:rsidR="00EC2128" w:rsidRPr="00EC2128" w:rsidTr="00EC2128">
        <w:trPr>
          <w:trHeight w:val="255"/>
        </w:trPr>
        <w:tc>
          <w:tcPr>
            <w:tcW w:w="3227"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rPr>
                <w:lang w:eastAsia="en-US"/>
              </w:rPr>
            </w:pPr>
            <w:r w:rsidRPr="00EC2128">
              <w:rPr>
                <w:lang w:eastAsia="en-US"/>
              </w:rPr>
              <w:t>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hideMark/>
          </w:tcPr>
          <w:p w:rsidR="0048038B" w:rsidRPr="00EC2128" w:rsidRDefault="0048038B" w:rsidP="00EC2128">
            <w:pPr>
              <w:widowControl w:val="0"/>
              <w:autoSpaceDE w:val="0"/>
              <w:autoSpaceDN w:val="0"/>
              <w:adjustRightInd w:val="0"/>
              <w:jc w:val="center"/>
              <w:rPr>
                <w:lang w:eastAsia="en-US"/>
              </w:rPr>
            </w:pPr>
            <w:r w:rsidRPr="00EC2128">
              <w:rPr>
                <w:lang w:eastAsia="en-US"/>
              </w:rPr>
              <w:t>144 546,</w:t>
            </w:r>
            <w:r w:rsidR="00EC2128" w:rsidRPr="00EC2128">
              <w:rPr>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97,8</w:t>
            </w:r>
          </w:p>
        </w:tc>
        <w:tc>
          <w:tcPr>
            <w:tcW w:w="1418" w:type="dxa"/>
            <w:tcBorders>
              <w:top w:val="single" w:sz="4" w:space="0" w:color="auto"/>
              <w:left w:val="single" w:sz="4" w:space="0" w:color="auto"/>
              <w:bottom w:val="single" w:sz="4" w:space="0" w:color="auto"/>
              <w:right w:val="single" w:sz="4" w:space="0" w:color="auto"/>
            </w:tcBorders>
            <w:hideMark/>
          </w:tcPr>
          <w:p w:rsidR="0048038B" w:rsidRPr="00EC2128" w:rsidRDefault="00EC2128" w:rsidP="0048038B">
            <w:pPr>
              <w:widowControl w:val="0"/>
              <w:autoSpaceDE w:val="0"/>
              <w:autoSpaceDN w:val="0"/>
              <w:adjustRightInd w:val="0"/>
              <w:jc w:val="center"/>
              <w:rPr>
                <w:lang w:eastAsia="en-US"/>
              </w:rPr>
            </w:pPr>
            <w:r w:rsidRPr="00EC2128">
              <w:rPr>
                <w:lang w:eastAsia="en-US"/>
              </w:rPr>
              <w:t>248 709,2</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highlight w:val="red"/>
                <w:lang w:eastAsia="en-US"/>
              </w:rPr>
            </w:pPr>
            <w:r w:rsidRPr="00EC2128">
              <w:rPr>
                <w:lang w:eastAsia="en-US"/>
              </w:rPr>
              <w:t>98,6</w:t>
            </w:r>
          </w:p>
        </w:tc>
        <w:tc>
          <w:tcPr>
            <w:tcW w:w="1701"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172,1</w:t>
            </w:r>
          </w:p>
        </w:tc>
      </w:tr>
      <w:tr w:rsidR="00EC2128" w:rsidRPr="00EC2128" w:rsidTr="00EC2128">
        <w:trPr>
          <w:trHeight w:val="255"/>
        </w:trPr>
        <w:tc>
          <w:tcPr>
            <w:tcW w:w="3227"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rPr>
                <w:lang w:eastAsia="en-US"/>
              </w:rPr>
            </w:pPr>
            <w:r w:rsidRPr="00EC2128">
              <w:rPr>
                <w:lang w:eastAsia="en-US"/>
              </w:rPr>
              <w:t>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48038B" w:rsidRPr="00EC2128" w:rsidRDefault="0048038B" w:rsidP="00EC2128">
            <w:pPr>
              <w:widowControl w:val="0"/>
              <w:autoSpaceDE w:val="0"/>
              <w:autoSpaceDN w:val="0"/>
              <w:adjustRightInd w:val="0"/>
              <w:jc w:val="center"/>
              <w:rPr>
                <w:lang w:eastAsia="en-US"/>
              </w:rPr>
            </w:pPr>
            <w:r w:rsidRPr="00EC2128">
              <w:rPr>
                <w:lang w:eastAsia="en-US"/>
              </w:rPr>
              <w:t>1</w:t>
            </w:r>
            <w:r w:rsidR="00EC2128" w:rsidRPr="00EC2128">
              <w:rPr>
                <w:lang w:eastAsia="en-US"/>
              </w:rPr>
              <w:t> </w:t>
            </w:r>
            <w:r w:rsidRPr="00EC2128">
              <w:rPr>
                <w:lang w:eastAsia="en-US"/>
              </w:rPr>
              <w:t>5</w:t>
            </w:r>
            <w:r w:rsidR="00EC2128" w:rsidRPr="00EC2128">
              <w:rPr>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48038B" w:rsidRPr="00EC2128" w:rsidRDefault="00EC2128" w:rsidP="0048038B">
            <w:pPr>
              <w:widowControl w:val="0"/>
              <w:autoSpaceDE w:val="0"/>
              <w:autoSpaceDN w:val="0"/>
              <w:adjustRightInd w:val="0"/>
              <w:jc w:val="center"/>
              <w:rPr>
                <w:lang w:eastAsia="en-US"/>
              </w:rPr>
            </w:pPr>
            <w:r w:rsidRPr="00EC2128">
              <w:rPr>
                <w:lang w:eastAsia="en-US"/>
              </w:rPr>
              <w:t>1 459,2</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0,6</w:t>
            </w:r>
          </w:p>
        </w:tc>
        <w:tc>
          <w:tcPr>
            <w:tcW w:w="1701"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96,0</w:t>
            </w:r>
          </w:p>
        </w:tc>
      </w:tr>
      <w:tr w:rsidR="00EC2128" w:rsidRPr="00EC2128" w:rsidTr="00EC2128">
        <w:trPr>
          <w:trHeight w:val="425"/>
        </w:trPr>
        <w:tc>
          <w:tcPr>
            <w:tcW w:w="3227"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rPr>
                <w:lang w:eastAsia="en-US"/>
              </w:rPr>
            </w:pPr>
            <w:r w:rsidRPr="00EC2128">
              <w:rPr>
                <w:lang w:eastAsia="en-US"/>
              </w:rPr>
              <w:t xml:space="preserve">производство </w:t>
            </w:r>
          </w:p>
          <w:p w:rsidR="0048038B" w:rsidRPr="00EC2128" w:rsidRDefault="0048038B" w:rsidP="0048038B">
            <w:pPr>
              <w:widowControl w:val="0"/>
              <w:autoSpaceDE w:val="0"/>
              <w:autoSpaceDN w:val="0"/>
              <w:adjustRightInd w:val="0"/>
              <w:rPr>
                <w:lang w:eastAsia="en-US"/>
              </w:rPr>
            </w:pPr>
            <w:r w:rsidRPr="00EC2128">
              <w:rPr>
                <w:lang w:eastAsia="en-US"/>
              </w:rPr>
              <w:t>и распределение электроэнергии, газа и воды</w:t>
            </w:r>
          </w:p>
        </w:tc>
        <w:tc>
          <w:tcPr>
            <w:tcW w:w="1276" w:type="dxa"/>
            <w:tcBorders>
              <w:top w:val="single" w:sz="4" w:space="0" w:color="auto"/>
              <w:left w:val="single" w:sz="4" w:space="0" w:color="auto"/>
              <w:bottom w:val="single" w:sz="4" w:space="0" w:color="auto"/>
              <w:right w:val="single" w:sz="4" w:space="0" w:color="auto"/>
            </w:tcBorders>
            <w:hideMark/>
          </w:tcPr>
          <w:p w:rsidR="0048038B" w:rsidRPr="00EC2128" w:rsidRDefault="0048038B" w:rsidP="00EC2128">
            <w:pPr>
              <w:widowControl w:val="0"/>
              <w:autoSpaceDE w:val="0"/>
              <w:autoSpaceDN w:val="0"/>
              <w:adjustRightInd w:val="0"/>
              <w:jc w:val="center"/>
              <w:rPr>
                <w:lang w:eastAsia="en-US"/>
              </w:rPr>
            </w:pPr>
            <w:r w:rsidRPr="00EC2128">
              <w:rPr>
                <w:lang w:eastAsia="en-US"/>
              </w:rPr>
              <w:t>1 754,</w:t>
            </w:r>
            <w:r w:rsidR="00EC2128" w:rsidRPr="00EC2128">
              <w:rPr>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48038B" w:rsidRPr="00EC2128" w:rsidRDefault="00EC2128" w:rsidP="0048038B">
            <w:pPr>
              <w:widowControl w:val="0"/>
              <w:autoSpaceDE w:val="0"/>
              <w:autoSpaceDN w:val="0"/>
              <w:adjustRightInd w:val="0"/>
              <w:jc w:val="center"/>
              <w:rPr>
                <w:lang w:eastAsia="en-US"/>
              </w:rPr>
            </w:pPr>
            <w:r w:rsidRPr="00EC2128">
              <w:rPr>
                <w:lang w:eastAsia="en-US"/>
              </w:rPr>
              <w:t>1 948,7</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highlight w:val="red"/>
                <w:lang w:eastAsia="en-US"/>
              </w:rPr>
            </w:pPr>
            <w:r w:rsidRPr="00EC2128">
              <w:rPr>
                <w:lang w:eastAsia="en-US"/>
              </w:rPr>
              <w:t>0,8</w:t>
            </w:r>
          </w:p>
        </w:tc>
        <w:tc>
          <w:tcPr>
            <w:tcW w:w="1701"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111,0</w:t>
            </w:r>
          </w:p>
        </w:tc>
      </w:tr>
      <w:tr w:rsidR="00EC2128" w:rsidRPr="00EC2128" w:rsidTr="00EC2128">
        <w:trPr>
          <w:trHeight w:val="255"/>
        </w:trPr>
        <w:tc>
          <w:tcPr>
            <w:tcW w:w="3227"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rPr>
                <w:highlight w:val="yellow"/>
                <w:lang w:eastAsia="en-US"/>
              </w:rPr>
            </w:pPr>
            <w:r w:rsidRPr="00EC2128">
              <w:rPr>
                <w:lang w:eastAsia="en-US"/>
              </w:rPr>
              <w:t>Прочие виды 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48038B" w:rsidRPr="00EC2128" w:rsidRDefault="00EC2128" w:rsidP="0048038B">
            <w:pPr>
              <w:widowControl w:val="0"/>
              <w:autoSpaceDE w:val="0"/>
              <w:autoSpaceDN w:val="0"/>
              <w:adjustRightInd w:val="0"/>
              <w:jc w:val="center"/>
              <w:rPr>
                <w:lang w:eastAsia="en-US"/>
              </w:rPr>
            </w:pPr>
            <w:r w:rsidRPr="00EC2128">
              <w:rPr>
                <w:lang w:eastAsia="en-US"/>
              </w:rPr>
              <w:t>6 387,7</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4,1</w:t>
            </w:r>
          </w:p>
        </w:tc>
        <w:tc>
          <w:tcPr>
            <w:tcW w:w="1418" w:type="dxa"/>
            <w:tcBorders>
              <w:top w:val="single" w:sz="4" w:space="0" w:color="auto"/>
              <w:left w:val="single" w:sz="4" w:space="0" w:color="auto"/>
              <w:bottom w:val="single" w:sz="4" w:space="0" w:color="auto"/>
              <w:right w:val="single" w:sz="4" w:space="0" w:color="auto"/>
            </w:tcBorders>
            <w:hideMark/>
          </w:tcPr>
          <w:p w:rsidR="0048038B" w:rsidRPr="00EC2128" w:rsidRDefault="00EC2128" w:rsidP="0048038B">
            <w:pPr>
              <w:widowControl w:val="0"/>
              <w:autoSpaceDE w:val="0"/>
              <w:autoSpaceDN w:val="0"/>
              <w:adjustRightInd w:val="0"/>
              <w:jc w:val="center"/>
              <w:rPr>
                <w:lang w:eastAsia="en-US"/>
              </w:rPr>
            </w:pPr>
            <w:r w:rsidRPr="00EC2128">
              <w:rPr>
                <w:lang w:eastAsia="en-US"/>
              </w:rPr>
              <w:t>6 114,8</w:t>
            </w:r>
          </w:p>
        </w:tc>
        <w:tc>
          <w:tcPr>
            <w:tcW w:w="850"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highlight w:val="red"/>
                <w:lang w:eastAsia="en-US"/>
              </w:rPr>
            </w:pPr>
            <w:r w:rsidRPr="00EC2128">
              <w:rPr>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48038B" w:rsidRPr="00EC2128" w:rsidRDefault="0048038B" w:rsidP="0048038B">
            <w:pPr>
              <w:widowControl w:val="0"/>
              <w:autoSpaceDE w:val="0"/>
              <w:autoSpaceDN w:val="0"/>
              <w:adjustRightInd w:val="0"/>
              <w:jc w:val="center"/>
              <w:rPr>
                <w:lang w:eastAsia="en-US"/>
              </w:rPr>
            </w:pPr>
            <w:r w:rsidRPr="00EC2128">
              <w:rPr>
                <w:lang w:eastAsia="en-US"/>
              </w:rPr>
              <w:t>95,7</w:t>
            </w:r>
          </w:p>
        </w:tc>
      </w:tr>
    </w:tbl>
    <w:p w:rsidR="00EC2128" w:rsidRDefault="00EC2128" w:rsidP="0048038B">
      <w:pPr>
        <w:widowControl w:val="0"/>
        <w:autoSpaceDE w:val="0"/>
        <w:autoSpaceDN w:val="0"/>
        <w:adjustRightInd w:val="0"/>
        <w:jc w:val="both"/>
      </w:pPr>
      <w:r>
        <w:rPr>
          <w:color w:val="FF0000"/>
        </w:rPr>
        <w:tab/>
      </w:r>
      <w:r w:rsidRPr="00EC2128">
        <w:t>Таким образом, за 2013 год</w:t>
      </w:r>
      <w:r w:rsidR="0048038B" w:rsidRPr="00EC2128">
        <w:t xml:space="preserve"> сохранена структура объема отгруженной продукции на территории района, в которой 97,6% объема сформировано организациями, добывающими углеводородное сырье.</w:t>
      </w:r>
    </w:p>
    <w:p w:rsidR="00EC2128" w:rsidRPr="00EC032D" w:rsidRDefault="0048038B" w:rsidP="00EC2128">
      <w:pPr>
        <w:pStyle w:val="a9"/>
        <w:spacing w:line="264" w:lineRule="auto"/>
        <w:ind w:firstLine="708"/>
        <w:jc w:val="both"/>
        <w:rPr>
          <w:rFonts w:ascii="Times New Roman" w:hAnsi="Times New Roman"/>
          <w:sz w:val="24"/>
          <w:szCs w:val="24"/>
        </w:rPr>
      </w:pPr>
      <w:r w:rsidRPr="00EC032D">
        <w:t xml:space="preserve"> </w:t>
      </w:r>
      <w:r w:rsidR="00EC032D" w:rsidRPr="00EC032D">
        <w:rPr>
          <w:rFonts w:ascii="Times New Roman" w:hAnsi="Times New Roman"/>
          <w:sz w:val="24"/>
          <w:szCs w:val="24"/>
        </w:rPr>
        <w:t xml:space="preserve">По </w:t>
      </w:r>
      <w:r w:rsidR="00EC2128" w:rsidRPr="00EC032D">
        <w:rPr>
          <w:rFonts w:ascii="Times New Roman" w:hAnsi="Times New Roman"/>
          <w:sz w:val="24"/>
          <w:szCs w:val="24"/>
        </w:rPr>
        <w:t>видам эк</w:t>
      </w:r>
      <w:r w:rsidR="00EC032D" w:rsidRPr="00EC032D">
        <w:rPr>
          <w:rFonts w:ascii="Times New Roman" w:hAnsi="Times New Roman"/>
          <w:sz w:val="24"/>
          <w:szCs w:val="24"/>
        </w:rPr>
        <w:t>ономической деятельности за 2013</w:t>
      </w:r>
      <w:r w:rsidR="00EC2128" w:rsidRPr="00EC032D">
        <w:rPr>
          <w:rFonts w:ascii="Times New Roman" w:hAnsi="Times New Roman"/>
          <w:sz w:val="24"/>
          <w:szCs w:val="24"/>
        </w:rPr>
        <w:t xml:space="preserve"> год отмечается увеличение стоимостных объемов:</w:t>
      </w:r>
      <w:r w:rsidR="00EC2128" w:rsidRPr="00EC2128">
        <w:rPr>
          <w:rFonts w:ascii="Times New Roman" w:hAnsi="Times New Roman"/>
          <w:color w:val="FF0000"/>
          <w:sz w:val="24"/>
          <w:szCs w:val="24"/>
        </w:rPr>
        <w:t xml:space="preserve"> </w:t>
      </w:r>
      <w:r w:rsidR="00EC032D" w:rsidRPr="00EC032D">
        <w:rPr>
          <w:rFonts w:ascii="Times New Roman" w:hAnsi="Times New Roman"/>
          <w:sz w:val="24"/>
          <w:szCs w:val="24"/>
        </w:rPr>
        <w:t>добыча полезных ископаемых –</w:t>
      </w:r>
      <w:r w:rsidR="00EC032D">
        <w:rPr>
          <w:rFonts w:ascii="Times New Roman" w:hAnsi="Times New Roman"/>
          <w:sz w:val="24"/>
          <w:szCs w:val="24"/>
        </w:rPr>
        <w:t xml:space="preserve"> 172,1</w:t>
      </w:r>
      <w:r w:rsidR="00EC032D" w:rsidRPr="00EC032D">
        <w:rPr>
          <w:rFonts w:ascii="Times New Roman" w:hAnsi="Times New Roman"/>
          <w:sz w:val="24"/>
          <w:szCs w:val="24"/>
        </w:rPr>
        <w:t>%,</w:t>
      </w:r>
      <w:r w:rsidR="00EC032D">
        <w:rPr>
          <w:rFonts w:ascii="Times New Roman" w:hAnsi="Times New Roman"/>
          <w:color w:val="FF0000"/>
          <w:sz w:val="24"/>
          <w:szCs w:val="24"/>
        </w:rPr>
        <w:t xml:space="preserve"> </w:t>
      </w:r>
      <w:r w:rsidR="00EC2128" w:rsidRPr="00EC032D">
        <w:rPr>
          <w:rFonts w:ascii="Times New Roman" w:hAnsi="Times New Roman"/>
          <w:sz w:val="24"/>
          <w:szCs w:val="24"/>
        </w:rPr>
        <w:t>по производству и распределению электроэнергии, газа и воды рост объема составил</w:t>
      </w:r>
      <w:r w:rsidR="00EC032D">
        <w:rPr>
          <w:rFonts w:ascii="Times New Roman" w:hAnsi="Times New Roman"/>
          <w:color w:val="FF0000"/>
          <w:sz w:val="24"/>
          <w:szCs w:val="24"/>
        </w:rPr>
        <w:t xml:space="preserve"> </w:t>
      </w:r>
      <w:r w:rsidR="00EC032D" w:rsidRPr="00EC032D">
        <w:rPr>
          <w:rFonts w:ascii="Times New Roman" w:hAnsi="Times New Roman"/>
          <w:sz w:val="24"/>
          <w:szCs w:val="24"/>
        </w:rPr>
        <w:t>111</w:t>
      </w:r>
      <w:r w:rsidR="00EC032D">
        <w:rPr>
          <w:rFonts w:ascii="Times New Roman" w:hAnsi="Times New Roman"/>
          <w:sz w:val="24"/>
          <w:szCs w:val="24"/>
        </w:rPr>
        <w:t>%</w:t>
      </w:r>
      <w:r w:rsidR="00EC2128" w:rsidRPr="00EC2128">
        <w:rPr>
          <w:rFonts w:ascii="Times New Roman" w:hAnsi="Times New Roman"/>
          <w:color w:val="FF0000"/>
          <w:sz w:val="24"/>
          <w:szCs w:val="24"/>
        </w:rPr>
        <w:t xml:space="preserve"> </w:t>
      </w:r>
      <w:r w:rsidR="00EC2128" w:rsidRPr="00EC032D">
        <w:rPr>
          <w:rFonts w:ascii="Times New Roman" w:hAnsi="Times New Roman"/>
          <w:sz w:val="24"/>
          <w:szCs w:val="24"/>
        </w:rPr>
        <w:t xml:space="preserve">к уровню аналогичного периода предыдущего года в сопоставимых ценах. В целом по </w:t>
      </w:r>
      <w:r w:rsidR="00EC2128" w:rsidRPr="00EC032D">
        <w:rPr>
          <w:rFonts w:ascii="Times New Roman" w:hAnsi="Times New Roman"/>
          <w:sz w:val="24"/>
          <w:szCs w:val="24"/>
        </w:rPr>
        <w:lastRenderedPageBreak/>
        <w:t>промышленности рост об</w:t>
      </w:r>
      <w:r w:rsidR="00EC032D">
        <w:rPr>
          <w:rFonts w:ascii="Times New Roman" w:hAnsi="Times New Roman"/>
          <w:sz w:val="24"/>
          <w:szCs w:val="24"/>
        </w:rPr>
        <w:t>ъема отгруженных товаров за 2013 год составил 167,5</w:t>
      </w:r>
      <w:r w:rsidR="00EC2128" w:rsidRPr="00EC032D">
        <w:rPr>
          <w:rFonts w:ascii="Times New Roman" w:hAnsi="Times New Roman"/>
          <w:sz w:val="24"/>
          <w:szCs w:val="24"/>
        </w:rPr>
        <w:t>% к уровню аналогичного периода предыдущего года в сопоставимых ценах.</w:t>
      </w:r>
    </w:p>
    <w:p w:rsidR="0048038B" w:rsidRPr="00EC2128" w:rsidRDefault="0048038B" w:rsidP="0048038B">
      <w:pPr>
        <w:widowControl w:val="0"/>
        <w:autoSpaceDE w:val="0"/>
        <w:autoSpaceDN w:val="0"/>
        <w:adjustRightInd w:val="0"/>
        <w:jc w:val="both"/>
      </w:pPr>
    </w:p>
    <w:p w:rsidR="0048038B" w:rsidRPr="00EC2128" w:rsidRDefault="0048038B" w:rsidP="0048038B">
      <w:pPr>
        <w:widowControl w:val="0"/>
        <w:autoSpaceDE w:val="0"/>
        <w:autoSpaceDN w:val="0"/>
        <w:adjustRightInd w:val="0"/>
        <w:jc w:val="both"/>
        <w:rPr>
          <w:i/>
        </w:rPr>
      </w:pPr>
      <w:r w:rsidRPr="0048038B">
        <w:rPr>
          <w:i/>
          <w:color w:val="FF0000"/>
        </w:rPr>
        <w:tab/>
      </w:r>
      <w:r w:rsidRPr="00EC2128">
        <w:rPr>
          <w:i/>
        </w:rPr>
        <w:t>Добыча полезных ископаемых</w:t>
      </w:r>
    </w:p>
    <w:p w:rsidR="0048038B" w:rsidRPr="00EC2128" w:rsidRDefault="0048038B" w:rsidP="0048038B">
      <w:pPr>
        <w:widowControl w:val="0"/>
        <w:autoSpaceDE w:val="0"/>
        <w:autoSpaceDN w:val="0"/>
        <w:adjustRightInd w:val="0"/>
        <w:jc w:val="both"/>
      </w:pPr>
      <w:r w:rsidRPr="0048038B">
        <w:rPr>
          <w:color w:val="FF0000"/>
        </w:rPr>
        <w:tab/>
      </w:r>
      <w:r w:rsidRPr="00EC2128">
        <w:t xml:space="preserve">В течение 2013 года на территории района добычу нефти и газа осуществляли 8 нефтегазодобывающих компаний. Суммарно извлекаемые запасы нефти по данным Департамента по недропользованию автономного округа составили 47,8 млн. тонн, что к уровню прошлого года составляет 101,9%. </w:t>
      </w:r>
    </w:p>
    <w:p w:rsidR="0048038B" w:rsidRPr="00EC2128" w:rsidRDefault="0048038B" w:rsidP="0048038B">
      <w:pPr>
        <w:widowControl w:val="0"/>
        <w:autoSpaceDE w:val="0"/>
        <w:autoSpaceDN w:val="0"/>
        <w:adjustRightInd w:val="0"/>
        <w:jc w:val="both"/>
      </w:pPr>
      <w:r w:rsidRPr="00EC2128">
        <w:tab/>
        <w:t>Лидерами по добыче нефти на территории района в отчетном периоде остаются ОАО НК «Роснефть» – 34,1 млн. тонн (71,4% от общего объема добытой нефти); ОАО «Газпромнефть» – 11,9 млн. тонн (24,9%).</w:t>
      </w:r>
    </w:p>
    <w:p w:rsidR="0048038B" w:rsidRPr="00EC2128" w:rsidRDefault="0048038B" w:rsidP="0048038B">
      <w:pPr>
        <w:widowControl w:val="0"/>
        <w:autoSpaceDE w:val="0"/>
        <w:autoSpaceDN w:val="0"/>
        <w:adjustRightInd w:val="0"/>
        <w:jc w:val="both"/>
      </w:pPr>
      <w:r w:rsidRPr="00EC2128">
        <w:tab/>
        <w:t>Следует отметить, что из семи добывающих компаний положительную динамику в течени</w:t>
      </w:r>
      <w:r w:rsidR="00EC2128" w:rsidRPr="00EC2128">
        <w:t xml:space="preserve">е 2013 года показали пять: </w:t>
      </w:r>
      <w:r w:rsidRPr="00EC2128">
        <w:t>ОАО НК «Роснефть» (+1 710,1 тыс. тонн), ОАО «Газпромне</w:t>
      </w:r>
      <w:r w:rsidR="00EC2128" w:rsidRPr="00EC2128">
        <w:t xml:space="preserve">фть» </w:t>
      </w:r>
      <w:r w:rsidRPr="00EC2128">
        <w:t>(+598,8 тыс. тонн), ОАО НК РуссНефть (+137,4 тыс. тонн), ООО «ЛУКойл – Западная Сибирь» (+23,9 тыс. тонн), ЗА</w:t>
      </w:r>
      <w:r w:rsidR="00EC2128" w:rsidRPr="00EC2128">
        <w:t xml:space="preserve">О «Ханты-Мансийская НК» </w:t>
      </w:r>
      <w:r w:rsidRPr="00EC2128">
        <w:t xml:space="preserve">(+8,4 тыс. тонн).    </w:t>
      </w:r>
    </w:p>
    <w:p w:rsidR="0048038B" w:rsidRPr="00EC2128" w:rsidRDefault="0048038B" w:rsidP="0048038B">
      <w:pPr>
        <w:widowControl w:val="0"/>
        <w:autoSpaceDE w:val="0"/>
        <w:autoSpaceDN w:val="0"/>
        <w:adjustRightInd w:val="0"/>
        <w:jc w:val="both"/>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108"/>
        <w:gridCol w:w="2037"/>
        <w:gridCol w:w="1695"/>
        <w:gridCol w:w="1620"/>
      </w:tblGrid>
      <w:tr w:rsidR="000B0D18" w:rsidRPr="00EC2128" w:rsidTr="000B0D18">
        <w:trPr>
          <w:trHeight w:val="383"/>
        </w:trPr>
        <w:tc>
          <w:tcPr>
            <w:tcW w:w="720" w:type="dxa"/>
            <w:vMerge w:val="restart"/>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 п/п</w:t>
            </w:r>
          </w:p>
        </w:tc>
        <w:tc>
          <w:tcPr>
            <w:tcW w:w="3108" w:type="dxa"/>
            <w:vMerge w:val="restart"/>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Наименование компании</w:t>
            </w:r>
          </w:p>
        </w:tc>
        <w:tc>
          <w:tcPr>
            <w:tcW w:w="3732" w:type="dxa"/>
            <w:gridSpan w:val="2"/>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Объем</w:t>
            </w:r>
            <w:r w:rsidR="000B0D18">
              <w:rPr>
                <w:lang w:eastAsia="en-US"/>
              </w:rPr>
              <w:t xml:space="preserve"> добычи нефти </w:t>
            </w:r>
            <w:r w:rsidRPr="00EC2128">
              <w:rPr>
                <w:lang w:eastAsia="en-US"/>
              </w:rPr>
              <w:t>с газовым конденсатом, тыс. тонн</w:t>
            </w:r>
          </w:p>
        </w:tc>
        <w:tc>
          <w:tcPr>
            <w:tcW w:w="1620" w:type="dxa"/>
            <w:vMerge w:val="restart"/>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Темп</w:t>
            </w:r>
          </w:p>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изменения, %</w:t>
            </w:r>
          </w:p>
        </w:tc>
      </w:tr>
      <w:tr w:rsidR="000B0D18" w:rsidRPr="00EC2128" w:rsidTr="000B0D18">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8038B" w:rsidRPr="00EC2128" w:rsidRDefault="0048038B" w:rsidP="0048038B">
            <w:pPr>
              <w:rPr>
                <w:lang w:eastAsia="en-US"/>
              </w:rPr>
            </w:pPr>
          </w:p>
        </w:tc>
        <w:tc>
          <w:tcPr>
            <w:tcW w:w="3108" w:type="dxa"/>
            <w:vMerge/>
            <w:tcBorders>
              <w:top w:val="single" w:sz="4" w:space="0" w:color="000000"/>
              <w:left w:val="single" w:sz="4" w:space="0" w:color="000000"/>
              <w:bottom w:val="single" w:sz="4" w:space="0" w:color="000000"/>
              <w:right w:val="single" w:sz="4" w:space="0" w:color="000000"/>
            </w:tcBorders>
            <w:vAlign w:val="center"/>
            <w:hideMark/>
          </w:tcPr>
          <w:p w:rsidR="0048038B" w:rsidRPr="00EC2128" w:rsidRDefault="0048038B" w:rsidP="0048038B">
            <w:pPr>
              <w:rPr>
                <w:lang w:eastAsia="en-US"/>
              </w:rPr>
            </w:pPr>
          </w:p>
        </w:tc>
        <w:tc>
          <w:tcPr>
            <w:tcW w:w="2037"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2012 год</w:t>
            </w:r>
          </w:p>
        </w:tc>
        <w:tc>
          <w:tcPr>
            <w:tcW w:w="1695"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2013 год</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48038B" w:rsidRPr="00EC2128" w:rsidRDefault="0048038B" w:rsidP="0048038B">
            <w:pPr>
              <w:jc w:val="center"/>
              <w:rPr>
                <w:lang w:eastAsia="en-US"/>
              </w:rPr>
            </w:pPr>
          </w:p>
        </w:tc>
      </w:tr>
      <w:tr w:rsidR="000B0D18" w:rsidRPr="00EC2128" w:rsidTr="000B0D18">
        <w:tc>
          <w:tcPr>
            <w:tcW w:w="7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1.</w:t>
            </w:r>
          </w:p>
        </w:tc>
        <w:tc>
          <w:tcPr>
            <w:tcW w:w="3108"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ОАО НК «Роснефть»</w:t>
            </w:r>
          </w:p>
        </w:tc>
        <w:tc>
          <w:tcPr>
            <w:tcW w:w="2037"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32 417,0</w:t>
            </w:r>
          </w:p>
        </w:tc>
        <w:tc>
          <w:tcPr>
            <w:tcW w:w="1695"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34 127,1</w:t>
            </w:r>
          </w:p>
        </w:tc>
        <w:tc>
          <w:tcPr>
            <w:tcW w:w="16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105,3</w:t>
            </w:r>
          </w:p>
        </w:tc>
      </w:tr>
      <w:tr w:rsidR="000B0D18" w:rsidRPr="00EC2128" w:rsidTr="000B0D18">
        <w:tc>
          <w:tcPr>
            <w:tcW w:w="7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2.</w:t>
            </w:r>
          </w:p>
        </w:tc>
        <w:tc>
          <w:tcPr>
            <w:tcW w:w="3108"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ОАО «Газпромнефть»</w:t>
            </w:r>
          </w:p>
        </w:tc>
        <w:tc>
          <w:tcPr>
            <w:tcW w:w="2037"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11 270,3</w:t>
            </w:r>
          </w:p>
        </w:tc>
        <w:tc>
          <w:tcPr>
            <w:tcW w:w="1695"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11 896,1</w:t>
            </w:r>
          </w:p>
        </w:tc>
        <w:tc>
          <w:tcPr>
            <w:tcW w:w="16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105,6</w:t>
            </w:r>
          </w:p>
        </w:tc>
      </w:tr>
      <w:tr w:rsidR="000B0D18" w:rsidRPr="00EC2128" w:rsidTr="000B0D18">
        <w:tc>
          <w:tcPr>
            <w:tcW w:w="7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3.</w:t>
            </w:r>
          </w:p>
        </w:tc>
        <w:tc>
          <w:tcPr>
            <w:tcW w:w="3108"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ТНК-ВР Менеджмент</w:t>
            </w:r>
          </w:p>
        </w:tc>
        <w:tc>
          <w:tcPr>
            <w:tcW w:w="2037"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1 621,8</w:t>
            </w:r>
          </w:p>
        </w:tc>
        <w:tc>
          <w:tcPr>
            <w:tcW w:w="1695"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w:t>
            </w:r>
          </w:p>
        </w:tc>
        <w:tc>
          <w:tcPr>
            <w:tcW w:w="16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w:t>
            </w:r>
          </w:p>
        </w:tc>
      </w:tr>
      <w:tr w:rsidR="000B0D18" w:rsidRPr="00EC2128" w:rsidTr="000B0D18">
        <w:tc>
          <w:tcPr>
            <w:tcW w:w="7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4.</w:t>
            </w:r>
          </w:p>
        </w:tc>
        <w:tc>
          <w:tcPr>
            <w:tcW w:w="3108"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ОАО НК «РуссНефть»</w:t>
            </w:r>
          </w:p>
        </w:tc>
        <w:tc>
          <w:tcPr>
            <w:tcW w:w="2037"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678,6</w:t>
            </w:r>
          </w:p>
        </w:tc>
        <w:tc>
          <w:tcPr>
            <w:tcW w:w="1695"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816,0</w:t>
            </w:r>
          </w:p>
        </w:tc>
        <w:tc>
          <w:tcPr>
            <w:tcW w:w="16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120,2</w:t>
            </w:r>
          </w:p>
        </w:tc>
      </w:tr>
      <w:tr w:rsidR="000B0D18" w:rsidRPr="00EC2128" w:rsidTr="000B0D18">
        <w:tc>
          <w:tcPr>
            <w:tcW w:w="7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5.</w:t>
            </w:r>
          </w:p>
        </w:tc>
        <w:tc>
          <w:tcPr>
            <w:tcW w:w="3108"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ОАО «Сургутнефтегаз»</w:t>
            </w:r>
          </w:p>
        </w:tc>
        <w:tc>
          <w:tcPr>
            <w:tcW w:w="2037"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482,8</w:t>
            </w:r>
          </w:p>
        </w:tc>
        <w:tc>
          <w:tcPr>
            <w:tcW w:w="1695"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470,2</w:t>
            </w:r>
          </w:p>
        </w:tc>
        <w:tc>
          <w:tcPr>
            <w:tcW w:w="16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97,4</w:t>
            </w:r>
          </w:p>
        </w:tc>
      </w:tr>
      <w:tr w:rsidR="000B0D18" w:rsidRPr="00EC2128" w:rsidTr="000B0D18">
        <w:tc>
          <w:tcPr>
            <w:tcW w:w="7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6.</w:t>
            </w:r>
          </w:p>
        </w:tc>
        <w:tc>
          <w:tcPr>
            <w:tcW w:w="3108"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ООО «ЛУКОЙЛ-Западная Сибирь»</w:t>
            </w:r>
          </w:p>
        </w:tc>
        <w:tc>
          <w:tcPr>
            <w:tcW w:w="2037"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438,2</w:t>
            </w:r>
          </w:p>
        </w:tc>
        <w:tc>
          <w:tcPr>
            <w:tcW w:w="1695"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462,1</w:t>
            </w:r>
          </w:p>
        </w:tc>
        <w:tc>
          <w:tcPr>
            <w:tcW w:w="16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105,5</w:t>
            </w:r>
          </w:p>
        </w:tc>
      </w:tr>
      <w:tr w:rsidR="000B0D18" w:rsidRPr="00EC2128" w:rsidTr="000B0D18">
        <w:tc>
          <w:tcPr>
            <w:tcW w:w="7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7.</w:t>
            </w:r>
          </w:p>
        </w:tc>
        <w:tc>
          <w:tcPr>
            <w:tcW w:w="3108"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ЗАО «Ханты-Мансийская НК»</w:t>
            </w:r>
          </w:p>
        </w:tc>
        <w:tc>
          <w:tcPr>
            <w:tcW w:w="2037"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8,8</w:t>
            </w:r>
          </w:p>
        </w:tc>
        <w:tc>
          <w:tcPr>
            <w:tcW w:w="1695"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17,2</w:t>
            </w:r>
          </w:p>
        </w:tc>
        <w:tc>
          <w:tcPr>
            <w:tcW w:w="16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195,5</w:t>
            </w:r>
          </w:p>
        </w:tc>
      </w:tr>
      <w:tr w:rsidR="000B0D18" w:rsidRPr="00EC2128" w:rsidTr="000B0D18">
        <w:tc>
          <w:tcPr>
            <w:tcW w:w="7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8.</w:t>
            </w:r>
          </w:p>
        </w:tc>
        <w:tc>
          <w:tcPr>
            <w:tcW w:w="3108"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ООО «Тортасинскнефть»</w:t>
            </w:r>
          </w:p>
        </w:tc>
        <w:tc>
          <w:tcPr>
            <w:tcW w:w="2037"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w:t>
            </w:r>
          </w:p>
        </w:tc>
        <w:tc>
          <w:tcPr>
            <w:tcW w:w="1695"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0,296</w:t>
            </w:r>
          </w:p>
        </w:tc>
        <w:tc>
          <w:tcPr>
            <w:tcW w:w="16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lang w:eastAsia="en-US"/>
              </w:rPr>
            </w:pPr>
            <w:r w:rsidRPr="00EC2128">
              <w:rPr>
                <w:lang w:eastAsia="en-US"/>
              </w:rPr>
              <w:t>-</w:t>
            </w:r>
          </w:p>
        </w:tc>
      </w:tr>
      <w:tr w:rsidR="000B0D18" w:rsidRPr="00EC2128" w:rsidTr="000B0D18">
        <w:tc>
          <w:tcPr>
            <w:tcW w:w="3828" w:type="dxa"/>
            <w:gridSpan w:val="2"/>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rPr>
                <w:b/>
                <w:lang w:eastAsia="en-US"/>
              </w:rPr>
            </w:pPr>
            <w:r w:rsidRPr="00EC2128">
              <w:rPr>
                <w:b/>
                <w:lang w:eastAsia="en-US"/>
              </w:rPr>
              <w:t>Итого</w:t>
            </w:r>
          </w:p>
        </w:tc>
        <w:tc>
          <w:tcPr>
            <w:tcW w:w="2037"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b/>
                <w:bCs/>
                <w:lang w:eastAsia="en-US"/>
              </w:rPr>
            </w:pPr>
            <w:r w:rsidRPr="00EC2128">
              <w:rPr>
                <w:b/>
                <w:bCs/>
                <w:lang w:eastAsia="en-US"/>
              </w:rPr>
              <w:t>46 917,7</w:t>
            </w:r>
          </w:p>
        </w:tc>
        <w:tc>
          <w:tcPr>
            <w:tcW w:w="1695"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b/>
                <w:bCs/>
                <w:lang w:eastAsia="en-US"/>
              </w:rPr>
            </w:pPr>
            <w:r w:rsidRPr="00EC2128">
              <w:rPr>
                <w:b/>
                <w:bCs/>
                <w:lang w:eastAsia="en-US"/>
              </w:rPr>
              <w:t>47 788,9</w:t>
            </w:r>
          </w:p>
        </w:tc>
        <w:tc>
          <w:tcPr>
            <w:tcW w:w="1620" w:type="dxa"/>
            <w:tcBorders>
              <w:top w:val="single" w:sz="4" w:space="0" w:color="000000"/>
              <w:left w:val="single" w:sz="4" w:space="0" w:color="000000"/>
              <w:bottom w:val="single" w:sz="4" w:space="0" w:color="000000"/>
              <w:right w:val="single" w:sz="4" w:space="0" w:color="000000"/>
            </w:tcBorders>
            <w:hideMark/>
          </w:tcPr>
          <w:p w:rsidR="0048038B" w:rsidRPr="00EC2128" w:rsidRDefault="0048038B" w:rsidP="0048038B">
            <w:pPr>
              <w:widowControl w:val="0"/>
              <w:autoSpaceDE w:val="0"/>
              <w:autoSpaceDN w:val="0"/>
              <w:adjustRightInd w:val="0"/>
              <w:spacing w:line="276" w:lineRule="auto"/>
              <w:jc w:val="center"/>
              <w:rPr>
                <w:b/>
                <w:bCs/>
                <w:lang w:eastAsia="en-US"/>
              </w:rPr>
            </w:pPr>
            <w:r w:rsidRPr="00EC2128">
              <w:rPr>
                <w:b/>
                <w:bCs/>
                <w:lang w:eastAsia="en-US"/>
              </w:rPr>
              <w:t>101,9</w:t>
            </w:r>
          </w:p>
        </w:tc>
      </w:tr>
    </w:tbl>
    <w:p w:rsidR="0048038B" w:rsidRPr="0048038B" w:rsidRDefault="0048038B" w:rsidP="0048038B">
      <w:pPr>
        <w:widowControl w:val="0"/>
        <w:autoSpaceDE w:val="0"/>
        <w:autoSpaceDN w:val="0"/>
        <w:adjustRightInd w:val="0"/>
        <w:jc w:val="both"/>
        <w:rPr>
          <w:color w:val="FF0000"/>
        </w:rPr>
      </w:pPr>
    </w:p>
    <w:p w:rsidR="0048038B" w:rsidRPr="00EC2128" w:rsidRDefault="0048038B" w:rsidP="0048038B">
      <w:pPr>
        <w:widowControl w:val="0"/>
        <w:autoSpaceDE w:val="0"/>
        <w:autoSpaceDN w:val="0"/>
        <w:adjustRightInd w:val="0"/>
        <w:jc w:val="both"/>
      </w:pPr>
      <w:r w:rsidRPr="0048038B">
        <w:rPr>
          <w:color w:val="FF0000"/>
        </w:rPr>
        <w:tab/>
      </w:r>
      <w:r w:rsidRPr="00EC2128">
        <w:t>В 2013 году на территории Ханты-Мансийского района начало осуществлять свою деятельность ООО «Тортасинскнефть», владеющее лицензией на право пользования недрами Тортасинского лицензионного участка. Тортасинский лицензионный участок находится на территории Ханты-Мансийского автономного округа – Югры на границе Ханты-Мансийского и Сургутского районов. В пределах участка в 1989 году открыто Тортасинское месторождение, нефтеносность кот</w:t>
      </w:r>
      <w:r w:rsidR="00EC2128" w:rsidRPr="00EC2128">
        <w:t xml:space="preserve">орого связана </w:t>
      </w:r>
      <w:r w:rsidRPr="00EC2128">
        <w:t xml:space="preserve"> с пластами Ю</w:t>
      </w:r>
      <w:r w:rsidRPr="00EC2128">
        <w:rPr>
          <w:vertAlign w:val="subscript"/>
        </w:rPr>
        <w:t>0</w:t>
      </w:r>
      <w:r w:rsidRPr="00EC2128">
        <w:t>, Ю</w:t>
      </w:r>
      <w:r w:rsidRPr="00EC2128">
        <w:rPr>
          <w:vertAlign w:val="subscript"/>
        </w:rPr>
        <w:t>2</w:t>
      </w:r>
      <w:r w:rsidRPr="00EC2128">
        <w:t xml:space="preserve"> и АС</w:t>
      </w:r>
      <w:r w:rsidRPr="00EC2128">
        <w:rPr>
          <w:vertAlign w:val="subscript"/>
        </w:rPr>
        <w:t>7</w:t>
      </w:r>
      <w:r w:rsidRPr="00EC2128">
        <w:t>. Перспективным объектом для поиска залежей нефти и газа является нижнеюрский комплекс (пласт Ю</w:t>
      </w:r>
      <w:r w:rsidRPr="00EC2128">
        <w:rPr>
          <w:vertAlign w:val="subscript"/>
        </w:rPr>
        <w:t>10</w:t>
      </w:r>
      <w:r w:rsidRPr="00EC2128">
        <w:t>). На Тортасинском участке пр</w:t>
      </w:r>
      <w:r w:rsidR="00EC2128" w:rsidRPr="00EC2128">
        <w:t xml:space="preserve">обурено 6 скважин: 4 поисковые </w:t>
      </w:r>
      <w:r w:rsidRPr="00EC2128">
        <w:t>и 2 разведочные общим метражом 15 646 метров. Тортасинское месторождение введено в пробную эксплуатацию в феврале 2013 года запуском одиночной скважины 3-Р на фонтанном режиме с последующим переводом на механизированный способ добычи.</w:t>
      </w:r>
    </w:p>
    <w:p w:rsidR="0048038B" w:rsidRPr="00EC2128" w:rsidRDefault="0048038B" w:rsidP="0048038B">
      <w:pPr>
        <w:widowControl w:val="0"/>
        <w:autoSpaceDE w:val="0"/>
        <w:autoSpaceDN w:val="0"/>
        <w:adjustRightInd w:val="0"/>
        <w:jc w:val="both"/>
      </w:pPr>
      <w:r w:rsidRPr="00EC2128">
        <w:tab/>
        <w:t>Объем естественного газа, извлеченного из недр на территории Ханты-Мансийского района за 12 месяцев 2013 года, по данным Департамента по недропользованию автономного округа сос</w:t>
      </w:r>
      <w:r w:rsidR="00EC2128" w:rsidRPr="00EC2128">
        <w:t xml:space="preserve">тавил </w:t>
      </w:r>
      <w:r w:rsidRPr="00EC2128">
        <w:t>3 828,5 млн. куб. метров и по сравнению с аналогичны</w:t>
      </w:r>
      <w:r w:rsidR="00EC2128" w:rsidRPr="00EC2128">
        <w:t xml:space="preserve">м периодом </w:t>
      </w:r>
      <w:r w:rsidRPr="00EC2128">
        <w:t>2012 года увеличился на 3,9%.</w:t>
      </w:r>
    </w:p>
    <w:p w:rsidR="0048038B" w:rsidRPr="00EC2128" w:rsidRDefault="00EC2128" w:rsidP="0048038B">
      <w:pPr>
        <w:widowControl w:val="0"/>
        <w:autoSpaceDE w:val="0"/>
        <w:autoSpaceDN w:val="0"/>
        <w:adjustRightInd w:val="0"/>
        <w:jc w:val="both"/>
      </w:pPr>
      <w:r>
        <w:tab/>
        <w:t xml:space="preserve">За </w:t>
      </w:r>
      <w:r w:rsidR="0048038B" w:rsidRPr="00EC2128">
        <w:t>2013 год  наибольшие объемы газа добыты пр</w:t>
      </w:r>
      <w:r w:rsidRPr="00EC2128">
        <w:t xml:space="preserve">едприятиями: </w:t>
      </w:r>
      <w:r w:rsidR="0048038B" w:rsidRPr="00EC2128">
        <w:t xml:space="preserve">ОАО НК </w:t>
      </w:r>
      <w:r w:rsidR="0048038B" w:rsidRPr="00EC2128">
        <w:lastRenderedPageBreak/>
        <w:t>«Роснефть» – 2 873,2 млн. куб. метров (75,0% от общего объема добытого газа); ОАО «Газпромнефть» – 834,8 млн. куб. метров (21,8%); ОАО НК «РуссНефть» – 61,9 млн. куб. метров (1,6%).</w:t>
      </w:r>
    </w:p>
    <w:p w:rsidR="0048038B" w:rsidRPr="00EC2128" w:rsidRDefault="0048038B" w:rsidP="0048038B">
      <w:pPr>
        <w:widowControl w:val="0"/>
        <w:autoSpaceDE w:val="0"/>
        <w:autoSpaceDN w:val="0"/>
        <w:adjustRightInd w:val="0"/>
        <w:jc w:val="both"/>
      </w:pPr>
      <w:r w:rsidRPr="00EC2128">
        <w:tab/>
        <w:t>В течение 2013 года было введено в эксплуатацию 947 новых скважин, что на 16,6% больше, чем в 2012 году (812 скважин), эксплуатационный фонд добывающих</w:t>
      </w:r>
      <w:r w:rsidRPr="0048038B">
        <w:rPr>
          <w:color w:val="FF0000"/>
        </w:rPr>
        <w:t xml:space="preserve"> </w:t>
      </w:r>
      <w:r w:rsidRPr="00EC2128">
        <w:t>скважин составил 7019 единиц, увеличившись к предыдущему году на 687 единиц. Эксплуатационное бурение составило  2 929,4 тыс. метров, что на 0,5% больше уровня                   2012 года  (2 914,9 тыс. метров).</w:t>
      </w:r>
    </w:p>
    <w:p w:rsidR="0048038B" w:rsidRPr="00EC2128" w:rsidRDefault="0048038B" w:rsidP="0048038B">
      <w:pPr>
        <w:widowControl w:val="0"/>
        <w:autoSpaceDE w:val="0"/>
        <w:autoSpaceDN w:val="0"/>
        <w:adjustRightInd w:val="0"/>
        <w:jc w:val="both"/>
        <w:rPr>
          <w:i/>
        </w:rPr>
      </w:pPr>
      <w:r w:rsidRPr="00EC2128">
        <w:tab/>
      </w:r>
      <w:r w:rsidRPr="00EC2128">
        <w:rPr>
          <w:i/>
        </w:rPr>
        <w:t>Производство и распределение электроэнергии, газа и воды</w:t>
      </w:r>
    </w:p>
    <w:p w:rsidR="0048038B" w:rsidRPr="00483939" w:rsidRDefault="0048038B" w:rsidP="0048038B">
      <w:pPr>
        <w:widowControl w:val="0"/>
        <w:autoSpaceDE w:val="0"/>
        <w:autoSpaceDN w:val="0"/>
        <w:adjustRightInd w:val="0"/>
        <w:jc w:val="both"/>
      </w:pPr>
      <w:r w:rsidRPr="0048038B">
        <w:rPr>
          <w:color w:val="FF0000"/>
        </w:rPr>
        <w:tab/>
      </w:r>
      <w:r w:rsidRPr="00483939">
        <w:t>Предприятиями электроэнергетики Ханты-Манс</w:t>
      </w:r>
      <w:r w:rsidR="00EC2128" w:rsidRPr="00483939">
        <w:t xml:space="preserve">ийского района </w:t>
      </w:r>
      <w:r w:rsidR="00483939" w:rsidRPr="00483939">
        <w:t>за 2013 год</w:t>
      </w:r>
      <w:r w:rsidRPr="00483939">
        <w:t xml:space="preserve"> в</w:t>
      </w:r>
      <w:r w:rsidR="00483939" w:rsidRPr="00483939">
        <w:t>ыработано электроэнергии 2 465,5</w:t>
      </w:r>
      <w:r w:rsidRPr="00483939">
        <w:t xml:space="preserve"> млн. кВт/ч, что на</w:t>
      </w:r>
      <w:r w:rsidR="00483939">
        <w:rPr>
          <w:color w:val="FF0000"/>
        </w:rPr>
        <w:t xml:space="preserve"> </w:t>
      </w:r>
      <w:r w:rsidR="00483939" w:rsidRPr="00483939">
        <w:t>31,5</w:t>
      </w:r>
      <w:r w:rsidRPr="00483939">
        <w:t>% выше показателя аналогичного периода прошлого года. От</w:t>
      </w:r>
      <w:r w:rsidR="00483939" w:rsidRPr="00483939">
        <w:t>пуск теплоэнергии за 2013 год составил 419,2</w:t>
      </w:r>
      <w:r w:rsidR="00EC2128" w:rsidRPr="00483939">
        <w:t xml:space="preserve"> тыс. Гкал, </w:t>
      </w:r>
      <w:r w:rsidRPr="00483939">
        <w:t>за аналогичный период прошлого года данный показат</w:t>
      </w:r>
      <w:r w:rsidR="00EC2128" w:rsidRPr="00483939">
        <w:t xml:space="preserve">ель составлял </w:t>
      </w:r>
      <w:r w:rsidR="00483939" w:rsidRPr="00483939">
        <w:t>390,9 тыс. Гкал (рост  на 7,2</w:t>
      </w:r>
      <w:r w:rsidRPr="00483939">
        <w:t>%).</w:t>
      </w:r>
    </w:p>
    <w:p w:rsidR="0048038B" w:rsidRPr="00483939" w:rsidRDefault="0048038B" w:rsidP="0048038B">
      <w:pPr>
        <w:widowControl w:val="0"/>
        <w:autoSpaceDE w:val="0"/>
        <w:autoSpaceDN w:val="0"/>
        <w:adjustRightInd w:val="0"/>
        <w:jc w:val="both"/>
      </w:pPr>
      <w:r w:rsidRPr="0048038B">
        <w:rPr>
          <w:color w:val="FF0000"/>
        </w:rPr>
        <w:tab/>
      </w:r>
      <w:r w:rsidRPr="00483939">
        <w:t>За 2013 год общее потребление электрической энергии уменьшилось на 9,3% к уровню 2012 года и составило 58,14 млн. кВт./час</w:t>
      </w:r>
      <w:r w:rsidR="00EC2128" w:rsidRPr="00483939">
        <w:t xml:space="preserve">, в том числе </w:t>
      </w:r>
      <w:r w:rsidRPr="00483939">
        <w:t>в централизованном секторе электроснабжения – 42,1 млн. кВт. час, децентрализованном – 16,04 млн. кВт. час. Основным потребителем электроэнергии является население, на его долю приходится 59% общего объема потребления (снижение объема потребления на 8,3% по сравнению с 2012 годом), бюджетны</w:t>
      </w:r>
      <w:r w:rsidR="00EC2128" w:rsidRPr="00483939">
        <w:t>е организации потребляют 15,5%</w:t>
      </w:r>
      <w:r w:rsidR="00805C7B">
        <w:t xml:space="preserve"> (</w:t>
      </w:r>
      <w:r w:rsidR="00805C7B">
        <w:rPr>
          <w:color w:val="000000"/>
        </w:rPr>
        <w:t>снижение на 3,9</w:t>
      </w:r>
      <w:r w:rsidR="00805C7B" w:rsidRPr="00A31CA6">
        <w:rPr>
          <w:color w:val="000000"/>
        </w:rPr>
        <w:t>%)</w:t>
      </w:r>
      <w:r w:rsidR="00EC2128" w:rsidRPr="00483939">
        <w:t xml:space="preserve">, </w:t>
      </w:r>
      <w:r w:rsidRPr="00483939">
        <w:t>сельскохозяйственные предприятия – 3,1%</w:t>
      </w:r>
      <w:r w:rsidR="00805C7B">
        <w:t xml:space="preserve"> (</w:t>
      </w:r>
      <w:r w:rsidR="00805C7B">
        <w:rPr>
          <w:color w:val="000000"/>
        </w:rPr>
        <w:t>снижение на 26,3</w:t>
      </w:r>
      <w:r w:rsidR="00805C7B" w:rsidRPr="00A31CA6">
        <w:rPr>
          <w:color w:val="000000"/>
        </w:rPr>
        <w:t>%)</w:t>
      </w:r>
      <w:r w:rsidRPr="00483939">
        <w:t>, прочие потребители – 22,4%</w:t>
      </w:r>
      <w:r w:rsidR="00805C7B" w:rsidRPr="00805C7B">
        <w:rPr>
          <w:color w:val="000000"/>
        </w:rPr>
        <w:t xml:space="preserve"> </w:t>
      </w:r>
      <w:r w:rsidR="00805C7B">
        <w:rPr>
          <w:color w:val="000000"/>
        </w:rPr>
        <w:t>(снижение на 12,3</w:t>
      </w:r>
      <w:r w:rsidR="00805C7B" w:rsidRPr="00A31CA6">
        <w:rPr>
          <w:color w:val="000000"/>
        </w:rPr>
        <w:t>%)</w:t>
      </w:r>
      <w:r w:rsidR="00805C7B">
        <w:t xml:space="preserve"> </w:t>
      </w:r>
      <w:r w:rsidRPr="00483939">
        <w:t xml:space="preserve">. </w:t>
      </w:r>
    </w:p>
    <w:p w:rsidR="0048038B" w:rsidRPr="00D65096" w:rsidRDefault="0048038B" w:rsidP="0048038B">
      <w:pPr>
        <w:widowControl w:val="0"/>
        <w:autoSpaceDE w:val="0"/>
        <w:autoSpaceDN w:val="0"/>
        <w:adjustRightInd w:val="0"/>
        <w:jc w:val="both"/>
        <w:rPr>
          <w:i/>
          <w:shd w:val="clear" w:color="auto" w:fill="FFFFFF"/>
        </w:rPr>
      </w:pPr>
      <w:r w:rsidRPr="0048038B">
        <w:rPr>
          <w:bCs/>
          <w:i/>
          <w:iCs/>
          <w:color w:val="FF0000"/>
        </w:rPr>
        <w:tab/>
      </w:r>
      <w:r w:rsidRPr="00EC2128">
        <w:rPr>
          <w:bCs/>
          <w:i/>
          <w:iCs/>
        </w:rPr>
        <w:t>Обрабатывающее производство</w:t>
      </w:r>
      <w:r w:rsidR="00EC2128">
        <w:rPr>
          <w:i/>
          <w:color w:val="FF0000"/>
          <w:shd w:val="clear" w:color="auto" w:fill="FFFFFF"/>
        </w:rPr>
        <w:t xml:space="preserve"> </w:t>
      </w:r>
      <w:r w:rsidRPr="00D65096">
        <w:t>ориентировано на внутренний рынок. Доля обрабатывающей промышленности в общем объеме производства за 2013 год составила 0,6%, и представлена в районе лесопереработкой, производством хлеба и хлебобулочных изделий, производством рыбы.</w:t>
      </w:r>
    </w:p>
    <w:p w:rsidR="0048038B" w:rsidRPr="00D65096" w:rsidRDefault="0048038B" w:rsidP="0048038B">
      <w:pPr>
        <w:widowControl w:val="0"/>
        <w:autoSpaceDE w:val="0"/>
        <w:autoSpaceDN w:val="0"/>
        <w:adjustRightInd w:val="0"/>
        <w:jc w:val="both"/>
      </w:pPr>
      <w:r w:rsidRPr="00D65096">
        <w:tab/>
        <w:t>Общая площадь лесных насаждений Ханты-Мансийского района составляет 3 945,5 тыс. га. Преобладающими породами являются хвойные насаждения, на долю которых приходится 70,2%, мягколиственные породы занимают 29,8%.</w:t>
      </w:r>
    </w:p>
    <w:p w:rsidR="0048038B" w:rsidRPr="00D65096" w:rsidRDefault="0048038B" w:rsidP="0048038B">
      <w:pPr>
        <w:widowControl w:val="0"/>
        <w:autoSpaceDE w:val="0"/>
        <w:autoSpaceDN w:val="0"/>
        <w:adjustRightInd w:val="0"/>
        <w:jc w:val="both"/>
      </w:pPr>
      <w:r w:rsidRPr="0048038B">
        <w:rPr>
          <w:color w:val="FF0000"/>
        </w:rPr>
        <w:tab/>
      </w:r>
      <w:r w:rsidRPr="00D65096">
        <w:t>На территории района 13 субъектов малого предпринимательства осуществляют деятельность в сфере заготовки и переработки древесины.  Основной объем выпуска лесопромышленной продукции (90%) приходится на ООО «Бобровская лесозаготовительная компания», осуществляющее свою деятельность в сельском поселении Горноправдинск. Другие субъекты малого предпринимательства осуществляют заготовку дров, которыми обеспечивают н</w:t>
      </w:r>
      <w:r w:rsidR="000B0D18" w:rsidRPr="00D65096">
        <w:t xml:space="preserve">аселение </w:t>
      </w:r>
      <w:r w:rsidRPr="00D65096">
        <w:t>и учреждения социальной сферы.</w:t>
      </w:r>
    </w:p>
    <w:p w:rsidR="0048038B" w:rsidRPr="00D65096" w:rsidRDefault="0048038B" w:rsidP="0048038B">
      <w:pPr>
        <w:widowControl w:val="0"/>
        <w:autoSpaceDE w:val="0"/>
        <w:autoSpaceDN w:val="0"/>
        <w:adjustRightInd w:val="0"/>
        <w:jc w:val="both"/>
      </w:pPr>
      <w:r w:rsidRPr="00D65096">
        <w:tab/>
        <w:t>ООО «Бобровская лесозаготовительная компания» за 2013 год вывезено древесины в количестве 30,48 тыс. куб. метров, объем увеличился в 1,4 раз по сравнению с прошлым годом, производство пиломатериалов составило 3,09 тыс. куб. метров – снижение на 34,3%. Заготовка древесины составила 32,72 тыс. куб. ме</w:t>
      </w:r>
      <w:r w:rsidR="000B0D18" w:rsidRPr="00D65096">
        <w:t xml:space="preserve">тров, увеличившись </w:t>
      </w:r>
      <w:r w:rsidRPr="00D65096">
        <w:t>в 1,6 раза по сравнению с прошлым годом. Производство деловой древесины увеличилось по сравнению с показателем п</w:t>
      </w:r>
      <w:r w:rsidR="000B0D18" w:rsidRPr="00D65096">
        <w:t xml:space="preserve">рошлого года </w:t>
      </w:r>
      <w:r w:rsidRPr="00D65096">
        <w:t>на 50% и составило 9,6 тыс. куб. метров. Снижение производства пиломатериалов объясняется тем, что в ассортименте данной продукции преобладает спрос на пиломатериал хвойных пород, тогда как предприятие предлагает пиломатериал лиственных пород.</w:t>
      </w:r>
    </w:p>
    <w:p w:rsidR="0048038B" w:rsidRPr="00D65096" w:rsidRDefault="0048038B" w:rsidP="0048038B">
      <w:pPr>
        <w:widowControl w:val="0"/>
        <w:autoSpaceDE w:val="0"/>
        <w:autoSpaceDN w:val="0"/>
        <w:adjustRightInd w:val="0"/>
        <w:jc w:val="both"/>
      </w:pPr>
      <w:r w:rsidRPr="00D65096">
        <w:tab/>
        <w:t>На территории Ханты-Мансийского района выпечку хлеба</w:t>
      </w:r>
      <w:r w:rsidR="000B0D18" w:rsidRPr="00D65096">
        <w:t xml:space="preserve"> </w:t>
      </w:r>
      <w:r w:rsidRPr="00D65096">
        <w:t>и хлебобулочных изделий осуществляют 16</w:t>
      </w:r>
      <w:r w:rsidR="000B0D18" w:rsidRPr="00D65096">
        <w:t xml:space="preserve"> организаций (предпринимателей) в </w:t>
      </w:r>
      <w:r w:rsidRPr="00D65096">
        <w:t>27 пекарнях, осуществляющих деятельн</w:t>
      </w:r>
      <w:r w:rsidR="000B0D18" w:rsidRPr="00D65096">
        <w:t xml:space="preserve">ость </w:t>
      </w:r>
      <w:r w:rsidRPr="00D65096">
        <w:t>в 23 населенных пунктах района, одна пекарня находится на межселенной территории (п. Меркур).</w:t>
      </w:r>
    </w:p>
    <w:p w:rsidR="0048038B" w:rsidRDefault="0048038B" w:rsidP="00154397">
      <w:pPr>
        <w:widowControl w:val="0"/>
        <w:autoSpaceDE w:val="0"/>
        <w:autoSpaceDN w:val="0"/>
        <w:adjustRightInd w:val="0"/>
        <w:jc w:val="both"/>
      </w:pPr>
      <w:r w:rsidRPr="00D65096">
        <w:tab/>
        <w:t xml:space="preserve">Общий объем выпуска хлеба и хлебобулочных изделий предприятиями района всех форм собственности за 2013 год составил 724,8 тонны (за  2012 год – 698,4 тонны), </w:t>
      </w:r>
      <w:r w:rsidRPr="00D65096">
        <w:rPr>
          <w:iCs/>
        </w:rPr>
        <w:lastRenderedPageBreak/>
        <w:t xml:space="preserve">в том числе 663,8 тонны – хлеба, 51,3 тонны – хлебобулочных изделий, 9,7 тонны – кондитерских изделий. Рост по сравнению с прошлым годом составил 3,8%. </w:t>
      </w:r>
      <w:r w:rsidR="00D65096" w:rsidRPr="00D65096">
        <w:t xml:space="preserve">На долю крупных </w:t>
      </w:r>
      <w:r w:rsidRPr="00D65096">
        <w:t>и средних предприятий приходится 49,6% (359,4 тонны) от общего объема выпущенного хлеба и хлебобулочных изделий, или 98,9% к уров</w:t>
      </w:r>
      <w:r w:rsidR="00D65096" w:rsidRPr="00D65096">
        <w:t xml:space="preserve">ню прошлого года (363,6 тонны). </w:t>
      </w:r>
      <w:r w:rsidRPr="00D65096">
        <w:t>Основным производителем хлеба среди предприятий является ОАО «Правдинскгеолторг», на долю которого приходится 66,4% (среди крупных и средних пр</w:t>
      </w:r>
      <w:r w:rsidR="00D65096" w:rsidRPr="00D65096">
        <w:t xml:space="preserve">едприятий) и 33,8 % </w:t>
      </w:r>
      <w:r w:rsidRPr="00D65096">
        <w:t>в общем объеме выпуска продукции. На долю малых и микропредприятий, а также индивидуальных предпринимателей, приходит</w:t>
      </w:r>
      <w:r w:rsidR="00D65096" w:rsidRPr="00D65096">
        <w:t xml:space="preserve">ся 30% (217 тонн) </w:t>
      </w:r>
      <w:r w:rsidRPr="00D65096">
        <w:t>и 20,5% (148,4 тонны) от всего выпуска хлеба и хлебо</w:t>
      </w:r>
      <w:r w:rsidR="00D65096" w:rsidRPr="00D65096">
        <w:t xml:space="preserve">булочных изделий </w:t>
      </w:r>
      <w:r w:rsidRPr="00D65096">
        <w:t xml:space="preserve">за отчетный период соответственно. </w:t>
      </w:r>
    </w:p>
    <w:p w:rsidR="0026604E" w:rsidRPr="00D65096" w:rsidRDefault="0026604E" w:rsidP="00154397">
      <w:pPr>
        <w:widowControl w:val="0"/>
        <w:autoSpaceDE w:val="0"/>
        <w:autoSpaceDN w:val="0"/>
        <w:adjustRightInd w:val="0"/>
        <w:jc w:val="both"/>
      </w:pPr>
    </w:p>
    <w:p w:rsidR="0048038B" w:rsidRPr="00D65096" w:rsidRDefault="00D65096" w:rsidP="00154397">
      <w:pPr>
        <w:widowControl w:val="0"/>
        <w:autoSpaceDE w:val="0"/>
        <w:autoSpaceDN w:val="0"/>
        <w:adjustRightInd w:val="0"/>
        <w:jc w:val="center"/>
        <w:rPr>
          <w:b/>
          <w:i/>
        </w:rPr>
      </w:pPr>
      <w:r w:rsidRPr="00D65096">
        <w:rPr>
          <w:b/>
          <w:i/>
        </w:rPr>
        <w:t>1.3.Инвестиции</w:t>
      </w:r>
    </w:p>
    <w:p w:rsidR="0048038B" w:rsidRPr="00141BB1" w:rsidRDefault="0048038B" w:rsidP="00154397">
      <w:pPr>
        <w:widowControl w:val="0"/>
        <w:autoSpaceDE w:val="0"/>
        <w:autoSpaceDN w:val="0"/>
        <w:adjustRightInd w:val="0"/>
        <w:jc w:val="both"/>
        <w:rPr>
          <w:color w:val="FF0000"/>
        </w:rPr>
      </w:pPr>
      <w:r w:rsidRPr="0048038B">
        <w:rPr>
          <w:color w:val="FF0000"/>
          <w:sz w:val="28"/>
          <w:szCs w:val="28"/>
        </w:rPr>
        <w:tab/>
      </w:r>
    </w:p>
    <w:p w:rsidR="00141BB1" w:rsidRPr="00A31CA6" w:rsidRDefault="0048038B" w:rsidP="00154397">
      <w:pPr>
        <w:widowControl w:val="0"/>
        <w:autoSpaceDE w:val="0"/>
        <w:autoSpaceDN w:val="0"/>
        <w:adjustRightInd w:val="0"/>
        <w:jc w:val="both"/>
      </w:pPr>
      <w:r w:rsidRPr="00141BB1">
        <w:rPr>
          <w:color w:val="FF0000"/>
        </w:rPr>
        <w:tab/>
      </w:r>
      <w:r w:rsidR="00141BB1" w:rsidRPr="00A31CA6">
        <w:t>Объем инвестиций в основной капитал по крупны</w:t>
      </w:r>
      <w:r w:rsidR="00141BB1">
        <w:t>м и средним предприятиям за 2013</w:t>
      </w:r>
      <w:r w:rsidR="00141BB1" w:rsidRPr="00A31CA6">
        <w:t xml:space="preserve"> год </w:t>
      </w:r>
      <w:r w:rsidR="00141BB1" w:rsidRPr="00141BB1">
        <w:t>составил 79 351,6 млн. рублей или 101,2%</w:t>
      </w:r>
      <w:r w:rsidR="00141BB1">
        <w:rPr>
          <w:color w:val="FF0000"/>
        </w:rPr>
        <w:t xml:space="preserve"> </w:t>
      </w:r>
      <w:r w:rsidR="00141BB1" w:rsidRPr="00141BB1">
        <w:t>в с</w:t>
      </w:r>
      <w:r w:rsidR="00141BB1">
        <w:t>опоставимых ценах к уровню 2012</w:t>
      </w:r>
      <w:r w:rsidR="00141BB1" w:rsidRPr="00A31CA6">
        <w:t xml:space="preserve"> года. </w:t>
      </w:r>
    </w:p>
    <w:p w:rsidR="00141BB1" w:rsidRPr="00141BB1" w:rsidRDefault="00141BB1" w:rsidP="00154397">
      <w:pPr>
        <w:pStyle w:val="a9"/>
        <w:ind w:firstLine="708"/>
        <w:jc w:val="both"/>
        <w:rPr>
          <w:rFonts w:ascii="Times New Roman" w:hAnsi="Times New Roman"/>
          <w:sz w:val="24"/>
          <w:szCs w:val="24"/>
        </w:rPr>
      </w:pPr>
      <w:r w:rsidRPr="00141BB1">
        <w:rPr>
          <w:rFonts w:ascii="Times New Roman" w:hAnsi="Times New Roman"/>
          <w:sz w:val="24"/>
          <w:szCs w:val="24"/>
        </w:rPr>
        <w:t>Предприятиями района за 2013 год выполнено строите</w:t>
      </w:r>
      <w:r w:rsidRPr="00141BB1">
        <w:rPr>
          <w:rFonts w:ascii="Times New Roman" w:hAnsi="Times New Roman"/>
        </w:rPr>
        <w:t xml:space="preserve">льных работ </w:t>
      </w:r>
      <w:r w:rsidRPr="00141BB1">
        <w:rPr>
          <w:rFonts w:ascii="Times New Roman" w:hAnsi="Times New Roman"/>
          <w:sz w:val="24"/>
          <w:szCs w:val="24"/>
        </w:rPr>
        <w:t>и оказано услуг собственными силами по чистому виду деятельности «Строительство» на сумму 3 311,6 млн. рублей или 92,1% в сопоставимых ценах к уровню предшествующего года.</w:t>
      </w:r>
    </w:p>
    <w:p w:rsidR="00141BB1" w:rsidRPr="00A2109B" w:rsidRDefault="00A2109B" w:rsidP="00154397">
      <w:pPr>
        <w:pStyle w:val="a9"/>
        <w:ind w:firstLine="708"/>
        <w:jc w:val="both"/>
        <w:rPr>
          <w:rFonts w:ascii="Times New Roman" w:hAnsi="Times New Roman"/>
          <w:b/>
          <w:sz w:val="24"/>
          <w:szCs w:val="24"/>
        </w:rPr>
      </w:pPr>
      <w:r w:rsidRPr="00A2109B">
        <w:rPr>
          <w:rFonts w:ascii="Times New Roman" w:hAnsi="Times New Roman"/>
          <w:sz w:val="24"/>
          <w:szCs w:val="24"/>
        </w:rPr>
        <w:t>За 2013 год введено 16 907 кв. метров  жилья, что на 3 520 кв. метров больше, чем в 2012 году (13 389 кв. метров). Индивидуальное жилищное строительство составило 2 357 кв. метр или 13,9% от общего объема введенного жилья, что меньше по сравнению с 2012 годо</w:t>
      </w:r>
      <w:r w:rsidRPr="00A2109B">
        <w:rPr>
          <w:rFonts w:ascii="Times New Roman" w:hAnsi="Times New Roman"/>
        </w:rPr>
        <w:t xml:space="preserve">м </w:t>
      </w:r>
      <w:r w:rsidRPr="00A2109B">
        <w:rPr>
          <w:rFonts w:ascii="Times New Roman" w:hAnsi="Times New Roman"/>
          <w:sz w:val="24"/>
          <w:szCs w:val="24"/>
        </w:rPr>
        <w:t>на 3 442 кв. метра (5 799 кв. метров).</w:t>
      </w:r>
    </w:p>
    <w:p w:rsidR="00A2109B" w:rsidRPr="00154397" w:rsidRDefault="00154397" w:rsidP="00154397">
      <w:pPr>
        <w:ind w:firstLine="708"/>
        <w:jc w:val="both"/>
        <w:rPr>
          <w:rFonts w:eastAsia="Calibri"/>
          <w:lang w:eastAsia="en-US"/>
        </w:rPr>
      </w:pPr>
      <w:r w:rsidRPr="00154397">
        <w:rPr>
          <w:rFonts w:eastAsia="Calibri"/>
          <w:lang w:eastAsia="en-US"/>
        </w:rPr>
        <w:t>В течение 2013 года завершены работы по вводу в эксплуатацию объектов:  сельский дом культуры в с. Селиярово на 200 мест;</w:t>
      </w:r>
      <w:r>
        <w:rPr>
          <w:rFonts w:eastAsia="Calibri"/>
          <w:lang w:eastAsia="en-US"/>
        </w:rPr>
        <w:t xml:space="preserve"> </w:t>
      </w:r>
      <w:r w:rsidRPr="00154397">
        <w:rPr>
          <w:rFonts w:eastAsia="Calibri"/>
          <w:lang w:eastAsia="en-US"/>
        </w:rPr>
        <w:t>строительство 2-х квартирного жилого дома в п. Горноправдинске общей площадью 123 кв. м;</w:t>
      </w:r>
      <w:r>
        <w:rPr>
          <w:rFonts w:eastAsia="Calibri"/>
          <w:lang w:eastAsia="en-US"/>
        </w:rPr>
        <w:t xml:space="preserve"> </w:t>
      </w:r>
      <w:r w:rsidRPr="00154397">
        <w:rPr>
          <w:rFonts w:eastAsia="Calibri"/>
          <w:lang w:eastAsia="en-US"/>
        </w:rPr>
        <w:t>строительство 8-ми квартирного жилого дома в с. Селиярово общей площадью 543,35 кв. м;</w:t>
      </w:r>
      <w:r>
        <w:rPr>
          <w:rFonts w:eastAsia="Calibri"/>
          <w:lang w:eastAsia="en-US"/>
        </w:rPr>
        <w:t xml:space="preserve"> </w:t>
      </w:r>
      <w:r w:rsidRPr="00154397">
        <w:rPr>
          <w:rFonts w:eastAsia="Calibri"/>
          <w:lang w:eastAsia="en-US"/>
        </w:rPr>
        <w:t>дамба обвалования в п. Луговской;</w:t>
      </w:r>
      <w:r>
        <w:rPr>
          <w:rFonts w:eastAsia="Calibri"/>
          <w:lang w:eastAsia="en-US"/>
        </w:rPr>
        <w:t xml:space="preserve"> </w:t>
      </w:r>
      <w:r w:rsidRPr="00154397">
        <w:rPr>
          <w:rFonts w:eastAsia="Calibri"/>
          <w:lang w:eastAsia="en-US"/>
        </w:rPr>
        <w:t>пожарный водоем в п. Кирпичный, 30 куб. м;</w:t>
      </w:r>
      <w:r>
        <w:rPr>
          <w:rFonts w:eastAsia="Calibri"/>
          <w:lang w:eastAsia="en-US"/>
        </w:rPr>
        <w:t xml:space="preserve"> </w:t>
      </w:r>
      <w:r w:rsidRPr="00154397">
        <w:rPr>
          <w:rFonts w:eastAsia="Calibri"/>
          <w:lang w:eastAsia="en-US"/>
        </w:rPr>
        <w:t>пожарный водоем в с. Елизарово, 30 куб. м;</w:t>
      </w:r>
      <w:r>
        <w:rPr>
          <w:rFonts w:eastAsia="Calibri"/>
          <w:lang w:eastAsia="en-US"/>
        </w:rPr>
        <w:t xml:space="preserve"> </w:t>
      </w:r>
      <w:r w:rsidRPr="00154397">
        <w:rPr>
          <w:rFonts w:eastAsia="Calibri"/>
          <w:lang w:eastAsia="en-US"/>
        </w:rPr>
        <w:t>ограждение участковой больницы п. Луговской.</w:t>
      </w:r>
      <w:r>
        <w:rPr>
          <w:rFonts w:eastAsia="Calibri"/>
          <w:lang w:eastAsia="en-US"/>
        </w:rPr>
        <w:t xml:space="preserve"> О</w:t>
      </w:r>
      <w:r w:rsidR="00A2109B" w:rsidRPr="00154397">
        <w:t xml:space="preserve">бщий объем незавершенного строительства на 01 января 2014 года составил 654,7 млн. рублей, что на 10,4% выше, чем на начало 2013 года. </w:t>
      </w:r>
    </w:p>
    <w:p w:rsidR="008410AC" w:rsidRDefault="008410AC" w:rsidP="00154397">
      <w:pPr>
        <w:widowControl w:val="0"/>
        <w:autoSpaceDE w:val="0"/>
        <w:autoSpaceDN w:val="0"/>
        <w:adjustRightInd w:val="0"/>
        <w:jc w:val="both"/>
      </w:pPr>
    </w:p>
    <w:p w:rsidR="008410AC" w:rsidRPr="008410AC" w:rsidRDefault="008410AC" w:rsidP="00154397">
      <w:pPr>
        <w:widowControl w:val="0"/>
        <w:autoSpaceDE w:val="0"/>
        <w:autoSpaceDN w:val="0"/>
        <w:adjustRightInd w:val="0"/>
        <w:jc w:val="center"/>
        <w:rPr>
          <w:b/>
          <w:i/>
        </w:rPr>
      </w:pPr>
      <w:r w:rsidRPr="008410AC">
        <w:rPr>
          <w:b/>
          <w:i/>
        </w:rPr>
        <w:t>1.4.Занятость населения</w:t>
      </w:r>
    </w:p>
    <w:p w:rsidR="008410AC" w:rsidRPr="008410AC" w:rsidRDefault="008410AC" w:rsidP="00154397">
      <w:pPr>
        <w:widowControl w:val="0"/>
        <w:autoSpaceDE w:val="0"/>
        <w:autoSpaceDN w:val="0"/>
        <w:adjustRightInd w:val="0"/>
        <w:jc w:val="both"/>
      </w:pPr>
      <w:r w:rsidRPr="00141BB1">
        <w:rPr>
          <w:color w:val="FF0000"/>
        </w:rPr>
        <w:tab/>
      </w:r>
      <w:r w:rsidRPr="008410AC">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по состоянию на 01 января 2014 года составила 170 человек, что на 69 человек меньше уровня 2012 года. Численность граждан, обратившихся в Центр занятости за содействием в поиске подходящей работы, за отчетный период составила 1 458 человек, трудоустроено 990 человек. Соответственно, на 01 января 2014 года снизился уровень регистрируемой безработицы до 0,94% (на 01 января 2013 года – 1,34%).</w:t>
      </w:r>
    </w:p>
    <w:p w:rsidR="008410AC" w:rsidRPr="008410AC" w:rsidRDefault="008410AC" w:rsidP="00154397">
      <w:pPr>
        <w:widowControl w:val="0"/>
        <w:autoSpaceDE w:val="0"/>
        <w:autoSpaceDN w:val="0"/>
        <w:adjustRightInd w:val="0"/>
        <w:jc w:val="both"/>
        <w:rPr>
          <w:i/>
        </w:rPr>
      </w:pPr>
      <w:r w:rsidRPr="00141BB1">
        <w:rPr>
          <w:i/>
          <w:color w:val="FF0000"/>
        </w:rPr>
        <w:tab/>
      </w:r>
      <w:r w:rsidRPr="008410AC">
        <w:rPr>
          <w:i/>
        </w:rPr>
        <w:t>Организация общественных работ</w:t>
      </w:r>
    </w:p>
    <w:p w:rsidR="008410AC" w:rsidRPr="008410AC" w:rsidRDefault="008410AC" w:rsidP="00154397">
      <w:pPr>
        <w:widowControl w:val="0"/>
        <w:autoSpaceDE w:val="0"/>
        <w:autoSpaceDN w:val="0"/>
        <w:adjustRightInd w:val="0"/>
        <w:jc w:val="both"/>
      </w:pPr>
      <w:r w:rsidRPr="008410AC">
        <w:tab/>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 незащищенным категориям.</w:t>
      </w:r>
    </w:p>
    <w:p w:rsidR="008410AC" w:rsidRPr="008410AC" w:rsidRDefault="008410AC" w:rsidP="00154397">
      <w:pPr>
        <w:widowControl w:val="0"/>
        <w:autoSpaceDE w:val="0"/>
        <w:autoSpaceDN w:val="0"/>
        <w:adjustRightInd w:val="0"/>
        <w:jc w:val="both"/>
      </w:pPr>
      <w:r w:rsidRPr="00141BB1">
        <w:rPr>
          <w:color w:val="FF0000"/>
        </w:rPr>
        <w:tab/>
      </w:r>
      <w:r w:rsidRPr="008410AC">
        <w:t xml:space="preserve">В 2013 году Центром занятости заключено 12 договоров о совместной деятельности с работодателями района по организации и проведению оплачиваемых общественных работ для временного трудоустройства, которыми предусмотрено создание 365 рабочих мест. Основными работодателями являются администрации </w:t>
      </w:r>
      <w:r w:rsidRPr="008410AC">
        <w:lastRenderedPageBreak/>
        <w:t>сельских поселений и МАУ «Организационно-методический центр».</w:t>
      </w:r>
    </w:p>
    <w:p w:rsidR="008410AC" w:rsidRPr="008410AC" w:rsidRDefault="008410AC" w:rsidP="00154397">
      <w:pPr>
        <w:widowControl w:val="0"/>
        <w:autoSpaceDE w:val="0"/>
        <w:autoSpaceDN w:val="0"/>
        <w:adjustRightInd w:val="0"/>
        <w:jc w:val="both"/>
      </w:pPr>
      <w:r w:rsidRPr="008410AC">
        <w:tab/>
        <w:t>В 2013 году фактически приняли участие в общественных работах 402 человека, из которых 263 – безработные (2012 год – 542 человека, из которых 379 – безработные). Основными видами выполняемых общественных работ стали ремонт и содержание объектов внешнего благоустройства поселков, подсобные работы.</w:t>
      </w:r>
    </w:p>
    <w:p w:rsidR="008410AC" w:rsidRPr="008410AC" w:rsidRDefault="008410AC" w:rsidP="00154397">
      <w:pPr>
        <w:widowControl w:val="0"/>
        <w:autoSpaceDE w:val="0"/>
        <w:autoSpaceDN w:val="0"/>
        <w:adjustRightInd w:val="0"/>
        <w:jc w:val="both"/>
        <w:rPr>
          <w:i/>
        </w:rPr>
      </w:pPr>
      <w:r w:rsidRPr="008410AC">
        <w:rPr>
          <w:i/>
        </w:rPr>
        <w:tab/>
        <w:t>Организация временного трудоустройства несовершеннолетних граждан в возрасте от 14 до 18 лет</w:t>
      </w:r>
    </w:p>
    <w:p w:rsidR="008410AC" w:rsidRPr="008410AC" w:rsidRDefault="008410AC" w:rsidP="00154397">
      <w:pPr>
        <w:widowControl w:val="0"/>
        <w:autoSpaceDE w:val="0"/>
        <w:autoSpaceDN w:val="0"/>
        <w:adjustRightInd w:val="0"/>
        <w:jc w:val="both"/>
      </w:pPr>
      <w:r w:rsidRPr="00141BB1">
        <w:rPr>
          <w:color w:val="FF0000"/>
        </w:rPr>
        <w:tab/>
      </w:r>
      <w:r w:rsidRPr="008410AC">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8410AC" w:rsidRPr="008410AC" w:rsidRDefault="008410AC" w:rsidP="00154397">
      <w:pPr>
        <w:widowControl w:val="0"/>
        <w:autoSpaceDE w:val="0"/>
        <w:autoSpaceDN w:val="0"/>
        <w:adjustRightInd w:val="0"/>
        <w:jc w:val="both"/>
      </w:pPr>
      <w:r w:rsidRPr="008410AC">
        <w:tab/>
        <w:t>В 2013 году заключено 11 договоров с администрациями сельских поселений района, 1 договор с МОУ ДОД «Центр детский (подростковый) п. Луговской» по организации временного трудоустройства несовершеннолетних граждан, которыми предусмотрено создание 510 рабочих мест для трудоустройства подростков в летний период. Фактически приняли участие в мероприятии 512 человек (в 2012 году – 502 человека).</w:t>
      </w:r>
    </w:p>
    <w:p w:rsidR="008410AC" w:rsidRPr="008410AC" w:rsidRDefault="008410AC" w:rsidP="008410AC">
      <w:pPr>
        <w:widowControl w:val="0"/>
        <w:autoSpaceDE w:val="0"/>
        <w:autoSpaceDN w:val="0"/>
        <w:adjustRightInd w:val="0"/>
        <w:jc w:val="both"/>
        <w:rPr>
          <w:i/>
        </w:rPr>
      </w:pPr>
      <w:r w:rsidRPr="008410AC">
        <w:rPr>
          <w:i/>
        </w:rPr>
        <w:tab/>
        <w:t>Организация временного трудоустройства безработных граждан, испытывающих трудности в поиске работы</w:t>
      </w:r>
    </w:p>
    <w:p w:rsidR="008410AC" w:rsidRPr="008410AC" w:rsidRDefault="008410AC" w:rsidP="008410AC">
      <w:pPr>
        <w:widowControl w:val="0"/>
        <w:autoSpaceDE w:val="0"/>
        <w:autoSpaceDN w:val="0"/>
        <w:adjustRightInd w:val="0"/>
        <w:jc w:val="both"/>
      </w:pPr>
      <w:r w:rsidRPr="008410AC">
        <w:tab/>
        <w:t>Для реализации данного направления в 2013 году з</w:t>
      </w:r>
      <w:r>
        <w:t xml:space="preserve">аключено </w:t>
      </w:r>
      <w:r w:rsidRPr="008410AC">
        <w:t>11 договоров, которыми предусмотрено создание 45 рабочих мест. Фактически приняли участие в мероприятии 46 безработных граждан (2012 год – 55 человек).</w:t>
      </w:r>
    </w:p>
    <w:p w:rsidR="008410AC" w:rsidRPr="008410AC" w:rsidRDefault="008410AC" w:rsidP="008410AC">
      <w:pPr>
        <w:widowControl w:val="0"/>
        <w:autoSpaceDE w:val="0"/>
        <w:autoSpaceDN w:val="0"/>
        <w:adjustRightInd w:val="0"/>
        <w:jc w:val="both"/>
      </w:pPr>
      <w:r w:rsidRPr="00141BB1">
        <w:rPr>
          <w:color w:val="FF0000"/>
        </w:rPr>
        <w:tab/>
      </w:r>
      <w:r w:rsidRPr="008410AC">
        <w:t xml:space="preserve">Общая сумма средств, выплаченных по договорам временного трудоустройства безработных граждан составила 10 207,9 тыс. рублей, в том числе на организацию общественных работ – 7 809,3 тыс. рублей, временного трудоустройства несовершеннолетних – 662,7 тыс. рублей, испытывающих трудности в поиске работы – 1 735,9 тыс. рублей. </w:t>
      </w:r>
    </w:p>
    <w:p w:rsidR="008410AC" w:rsidRPr="008410AC" w:rsidRDefault="008410AC" w:rsidP="008410AC">
      <w:pPr>
        <w:widowControl w:val="0"/>
        <w:autoSpaceDE w:val="0"/>
        <w:autoSpaceDN w:val="0"/>
        <w:adjustRightInd w:val="0"/>
        <w:jc w:val="both"/>
        <w:rPr>
          <w:bCs/>
        </w:rPr>
      </w:pPr>
      <w:r w:rsidRPr="008410AC">
        <w:tab/>
        <w:t>В 2013 году одним из значимых</w:t>
      </w:r>
      <w:r w:rsidRPr="008410AC">
        <w:rPr>
          <w:bCs/>
        </w:rPr>
        <w:t xml:space="preserve"> направлений политики занятости Ханты-Мансийского района являлись мероприятия по организации предпринимательской деятельности гражданами, из числа безработных граждан, состоящих на учете в Центре занятости. </w:t>
      </w:r>
    </w:p>
    <w:p w:rsidR="008410AC" w:rsidRPr="008410AC" w:rsidRDefault="008410AC" w:rsidP="008410AC">
      <w:pPr>
        <w:widowControl w:val="0"/>
        <w:autoSpaceDE w:val="0"/>
        <w:autoSpaceDN w:val="0"/>
        <w:adjustRightInd w:val="0"/>
        <w:jc w:val="both"/>
        <w:rPr>
          <w:i/>
        </w:rPr>
      </w:pPr>
      <w:r w:rsidRPr="008410AC">
        <w:rPr>
          <w:i/>
        </w:rPr>
        <w:tab/>
        <w:t>Самозанятость</w:t>
      </w:r>
    </w:p>
    <w:p w:rsidR="008410AC" w:rsidRPr="008410AC" w:rsidRDefault="008410AC" w:rsidP="008410AC">
      <w:pPr>
        <w:widowControl w:val="0"/>
        <w:autoSpaceDE w:val="0"/>
        <w:autoSpaceDN w:val="0"/>
        <w:adjustRightInd w:val="0"/>
        <w:jc w:val="both"/>
      </w:pPr>
      <w:r w:rsidRPr="008410AC">
        <w:tab/>
        <w:t>В рамках Программ содействия занятости населения Ханты-Мансийского автономного округа – Югры в 2013 году 45 безработных граждан заключили договоры о предоставлении субсидии на организацию собственного дела. Основные направления развития малого предпринимательства и самозанятости: сельское хозяйство; обрабатывающие производства; розничная торговля. Кроме</w:t>
      </w:r>
      <w:r>
        <w:t xml:space="preserve"> того, </w:t>
      </w:r>
      <w:r w:rsidRPr="008410AC">
        <w:t xml:space="preserve">13 индивидуальных предпринимателей заключили договоры на создание 23 дополнительных рабочих мест, фактически на все созданные рабочие места приняты безработные граждане. </w:t>
      </w:r>
    </w:p>
    <w:p w:rsidR="008410AC" w:rsidRPr="008410AC" w:rsidRDefault="008410AC" w:rsidP="008410AC">
      <w:pPr>
        <w:widowControl w:val="0"/>
        <w:autoSpaceDE w:val="0"/>
        <w:autoSpaceDN w:val="0"/>
        <w:adjustRightInd w:val="0"/>
        <w:jc w:val="both"/>
      </w:pPr>
      <w:r w:rsidRPr="008410AC">
        <w:tab/>
        <w:t>С целью оперативного принятия решений, связанных с ситуацией на рынке труда, администрацией района проводятся заседания рабочей группы по стабилизации ситуации на рынке труда с привлечением заинтересованных лиц. В 2013 году проведено 7 заседаний, решения оформлены протокольно и направлены для исполнения соответствующим руководителям.</w:t>
      </w:r>
    </w:p>
    <w:p w:rsidR="008410AC" w:rsidRPr="008410AC" w:rsidRDefault="008410AC" w:rsidP="008410AC">
      <w:pPr>
        <w:widowControl w:val="0"/>
        <w:autoSpaceDE w:val="0"/>
        <w:autoSpaceDN w:val="0"/>
        <w:adjustRightInd w:val="0"/>
        <w:jc w:val="both"/>
      </w:pPr>
      <w:r w:rsidRPr="008410AC">
        <w:tab/>
        <w:t>По-прежнему характерной чертой рынка труда Ханты-Мансийского района является квалификационное несоответствие спроса и предложения рабочей силы. Состоящие на учете в Центре занятости безработные граждане не соответствуют требованиям, предъявляемым работодателями. Работодатели нуждаются в специалистах с профессиональным образованием, наличием смежных профессий, опытом работы, что зачастую отсутствует у претендентов. В большинстве случаев требуются специалисты высоких разрядов. Из 239 безработных граждан, зарегистрированных в Центре занятости на начал</w:t>
      </w:r>
      <w:r>
        <w:t xml:space="preserve">о отчетного периода, </w:t>
      </w:r>
      <w:r w:rsidRPr="008410AC">
        <w:t xml:space="preserve">159 человек </w:t>
      </w:r>
      <w:r w:rsidRPr="008410AC">
        <w:lastRenderedPageBreak/>
        <w:t>(66,5%) не имели профессионального образования. Профессиональное обучение, переподготовка кадров и повышение квалификации приобретают приоритетное знач</w:t>
      </w:r>
      <w:r>
        <w:t xml:space="preserve">ение в системе мер </w:t>
      </w:r>
      <w:r w:rsidRPr="008410AC">
        <w:t>по повышению качества рабочей силы.</w:t>
      </w:r>
    </w:p>
    <w:p w:rsidR="008410AC" w:rsidRPr="008410AC" w:rsidRDefault="008410AC" w:rsidP="008410AC">
      <w:pPr>
        <w:widowControl w:val="0"/>
        <w:autoSpaceDE w:val="0"/>
        <w:autoSpaceDN w:val="0"/>
        <w:adjustRightInd w:val="0"/>
        <w:jc w:val="both"/>
        <w:rPr>
          <w:b/>
        </w:rPr>
      </w:pPr>
      <w:r w:rsidRPr="008410AC">
        <w:tab/>
        <w:t>План по профобучению безработных граждан на 2013 год составил 44 человека. В течение 2013 года прошли обучение 43</w:t>
      </w:r>
      <w:r>
        <w:t xml:space="preserve"> человека </w:t>
      </w:r>
      <w:r w:rsidRPr="008410AC">
        <w:t xml:space="preserve">по востребованным специальностям. </w:t>
      </w:r>
    </w:p>
    <w:p w:rsidR="008410AC" w:rsidRPr="00A31CA6" w:rsidRDefault="008410AC" w:rsidP="008410AC">
      <w:pPr>
        <w:pStyle w:val="a9"/>
        <w:spacing w:line="264" w:lineRule="auto"/>
        <w:ind w:firstLine="708"/>
        <w:jc w:val="both"/>
        <w:rPr>
          <w:rFonts w:ascii="Times New Roman" w:hAnsi="Times New Roman"/>
          <w:sz w:val="24"/>
          <w:szCs w:val="24"/>
        </w:rPr>
      </w:pPr>
      <w:r>
        <w:rPr>
          <w:rFonts w:ascii="Times New Roman" w:hAnsi="Times New Roman"/>
          <w:sz w:val="24"/>
          <w:szCs w:val="24"/>
        </w:rPr>
        <w:t>На основе выше изложенного</w:t>
      </w:r>
      <w:r w:rsidRPr="00A31CA6">
        <w:rPr>
          <w:rFonts w:ascii="Times New Roman" w:hAnsi="Times New Roman"/>
          <w:sz w:val="24"/>
          <w:szCs w:val="24"/>
        </w:rPr>
        <w:t xml:space="preserve"> можно сделать вывод, </w:t>
      </w:r>
      <w:r w:rsidR="00D86E11">
        <w:rPr>
          <w:rFonts w:ascii="Times New Roman" w:hAnsi="Times New Roman"/>
          <w:sz w:val="24"/>
          <w:szCs w:val="24"/>
        </w:rPr>
        <w:t xml:space="preserve">что сложная ситуация, </w:t>
      </w:r>
      <w:r w:rsidRPr="00A31CA6">
        <w:rPr>
          <w:rFonts w:ascii="Times New Roman" w:hAnsi="Times New Roman"/>
          <w:sz w:val="24"/>
          <w:szCs w:val="24"/>
        </w:rPr>
        <w:t>на рынке труда Ханты-Манси</w:t>
      </w:r>
      <w:r w:rsidR="00D86E11">
        <w:rPr>
          <w:rFonts w:ascii="Times New Roman" w:hAnsi="Times New Roman"/>
          <w:sz w:val="24"/>
          <w:szCs w:val="24"/>
        </w:rPr>
        <w:t xml:space="preserve">йского района </w:t>
      </w:r>
      <w:r w:rsidRPr="00A31CA6">
        <w:rPr>
          <w:rFonts w:ascii="Times New Roman" w:hAnsi="Times New Roman"/>
          <w:sz w:val="24"/>
          <w:szCs w:val="24"/>
        </w:rPr>
        <w:t>имеет положительную динамику.</w:t>
      </w:r>
    </w:p>
    <w:p w:rsidR="00861E83" w:rsidRDefault="00861E83" w:rsidP="008410AC">
      <w:pPr>
        <w:widowControl w:val="0"/>
        <w:autoSpaceDE w:val="0"/>
        <w:autoSpaceDN w:val="0"/>
        <w:adjustRightInd w:val="0"/>
        <w:ind w:firstLine="708"/>
        <w:jc w:val="both"/>
        <w:rPr>
          <w:color w:val="FF0000"/>
        </w:rPr>
      </w:pPr>
    </w:p>
    <w:p w:rsidR="008410AC" w:rsidRPr="00861E83" w:rsidRDefault="00861E83" w:rsidP="00861E83">
      <w:pPr>
        <w:widowControl w:val="0"/>
        <w:autoSpaceDE w:val="0"/>
        <w:autoSpaceDN w:val="0"/>
        <w:adjustRightInd w:val="0"/>
        <w:ind w:firstLine="708"/>
        <w:jc w:val="center"/>
        <w:rPr>
          <w:b/>
          <w:i/>
        </w:rPr>
      </w:pPr>
      <w:r w:rsidRPr="00861E83">
        <w:rPr>
          <w:b/>
          <w:i/>
        </w:rPr>
        <w:t>1.5.Денежные доходы и расходы населения</w:t>
      </w:r>
    </w:p>
    <w:p w:rsidR="0048038B" w:rsidRPr="00861E83" w:rsidRDefault="0048038B" w:rsidP="0048038B">
      <w:pPr>
        <w:widowControl w:val="0"/>
        <w:autoSpaceDE w:val="0"/>
        <w:autoSpaceDN w:val="0"/>
        <w:adjustRightInd w:val="0"/>
        <w:jc w:val="both"/>
      </w:pPr>
      <w:r w:rsidRPr="00141BB1">
        <w:rPr>
          <w:color w:val="FF0000"/>
        </w:rPr>
        <w:tab/>
      </w:r>
      <w:r w:rsidRPr="00861E83">
        <w:t>Среднедушевые денежные доходы населения Ханты-Мансийского района по оценочным данным за 2013 год составили 42 586,66 рублей, увеличившись на 12,9% к 2012 году.</w:t>
      </w:r>
    </w:p>
    <w:p w:rsidR="0048038B" w:rsidRPr="00861E83" w:rsidRDefault="0048038B" w:rsidP="0048038B">
      <w:pPr>
        <w:widowControl w:val="0"/>
        <w:autoSpaceDE w:val="0"/>
        <w:autoSpaceDN w:val="0"/>
        <w:adjustRightInd w:val="0"/>
        <w:jc w:val="both"/>
      </w:pPr>
      <w:r w:rsidRPr="00861E83">
        <w:tab/>
        <w:t>Реальные располагаемые денежные д</w:t>
      </w:r>
      <w:r w:rsidR="00861E83" w:rsidRPr="00861E83">
        <w:t xml:space="preserve">оходы населения (доходы </w:t>
      </w:r>
      <w:r w:rsidRPr="00861E83">
        <w:t>за вычетом обязательных платежей, скорректированные на индекс потребительских цен) составили 114,0%.</w:t>
      </w:r>
    </w:p>
    <w:p w:rsidR="0048038B" w:rsidRPr="00861E83" w:rsidRDefault="0048038B" w:rsidP="0048038B">
      <w:pPr>
        <w:widowControl w:val="0"/>
        <w:autoSpaceDE w:val="0"/>
        <w:autoSpaceDN w:val="0"/>
        <w:adjustRightInd w:val="0"/>
        <w:jc w:val="both"/>
        <w:rPr>
          <w:snapToGrid w:val="0"/>
          <w:highlight w:val="yellow"/>
        </w:rPr>
      </w:pPr>
      <w:r w:rsidRPr="00861E83">
        <w:tab/>
        <w:t>Основную статью денежных доходов населения составляет заработная плата работающего населения. На оплату труда работников организаций, не относящихся к субъектам малого предпринимательства, на территории района за 2013 год направлено 9 945,4 млн. рублей</w:t>
      </w:r>
      <w:r w:rsidRPr="00861E83">
        <w:rPr>
          <w:kern w:val="2"/>
        </w:rPr>
        <w:t xml:space="preserve">, что выше 2012 года на 18,3%. </w:t>
      </w:r>
      <w:r w:rsidRPr="00861E83">
        <w:rPr>
          <w:snapToGrid w:val="0"/>
        </w:rPr>
        <w:t xml:space="preserve">Среднемесячная заработная плата </w:t>
      </w:r>
      <w:r w:rsidR="00861E83" w:rsidRPr="00861E83">
        <w:rPr>
          <w:snapToGrid w:val="0"/>
        </w:rPr>
        <w:t xml:space="preserve">работников </w:t>
      </w:r>
      <w:r w:rsidRPr="00861E83">
        <w:rPr>
          <w:snapToGrid w:val="0"/>
        </w:rPr>
        <w:t>за 2013 год сложилась в размере 55 851,8 рублей, увеличившись на 9,9% относительно уровня 2012 года. По-прежнему сохраняется дифференциация в размере оплаты труда между отраслями экономики района. Наибольший уровень оплаты труда сложился в отраслях:</w:t>
      </w:r>
    </w:p>
    <w:p w:rsidR="0048038B" w:rsidRPr="00861E83" w:rsidRDefault="0048038B" w:rsidP="0048038B">
      <w:pPr>
        <w:widowControl w:val="0"/>
        <w:autoSpaceDE w:val="0"/>
        <w:autoSpaceDN w:val="0"/>
        <w:adjustRightInd w:val="0"/>
        <w:jc w:val="both"/>
      </w:pPr>
      <w:r w:rsidRPr="00861E83">
        <w:tab/>
        <w:t>добыча полезных ископаемых – 64 904,9 рублей (рост на 6,1%);</w:t>
      </w:r>
    </w:p>
    <w:p w:rsidR="0048038B" w:rsidRPr="00861E83" w:rsidRDefault="0048038B" w:rsidP="0048038B">
      <w:pPr>
        <w:widowControl w:val="0"/>
        <w:autoSpaceDE w:val="0"/>
        <w:autoSpaceDN w:val="0"/>
        <w:adjustRightInd w:val="0"/>
        <w:jc w:val="both"/>
      </w:pPr>
      <w:r w:rsidRPr="00861E83">
        <w:tab/>
        <w:t>операции с недвижимым имуществом, аренда и предоставление услуг – 55 816,9 рублей (снижение на 10,0%);</w:t>
      </w:r>
    </w:p>
    <w:p w:rsidR="0048038B" w:rsidRPr="00861E83" w:rsidRDefault="0048038B" w:rsidP="0048038B">
      <w:pPr>
        <w:widowControl w:val="0"/>
        <w:autoSpaceDE w:val="0"/>
        <w:autoSpaceDN w:val="0"/>
        <w:adjustRightInd w:val="0"/>
        <w:jc w:val="both"/>
      </w:pPr>
      <w:r w:rsidRPr="00861E83">
        <w:tab/>
        <w:t>финансовая деятельность – 48 942,3 рублей (снижение на 46,5%).</w:t>
      </w:r>
    </w:p>
    <w:p w:rsidR="0048038B" w:rsidRPr="00861E83" w:rsidRDefault="0048038B" w:rsidP="0048038B">
      <w:pPr>
        <w:widowControl w:val="0"/>
        <w:autoSpaceDE w:val="0"/>
        <w:autoSpaceDN w:val="0"/>
        <w:adjustRightInd w:val="0"/>
        <w:jc w:val="both"/>
      </w:pPr>
      <w:r w:rsidRPr="00861E83">
        <w:tab/>
        <w:t>Заработная плата в социальной сфере района сохраняется ниже уровня заработной платы организаций топливно-энергетического комплекса:</w:t>
      </w:r>
    </w:p>
    <w:p w:rsidR="0048038B" w:rsidRPr="00861E83" w:rsidRDefault="0048038B" w:rsidP="0048038B">
      <w:pPr>
        <w:widowControl w:val="0"/>
        <w:autoSpaceDE w:val="0"/>
        <w:autoSpaceDN w:val="0"/>
        <w:adjustRightInd w:val="0"/>
        <w:jc w:val="both"/>
      </w:pPr>
      <w:r w:rsidRPr="00861E83">
        <w:tab/>
        <w:t>здравоохранение – 40 903,7 рублей (рост на 16,5%);</w:t>
      </w:r>
    </w:p>
    <w:p w:rsidR="0048038B" w:rsidRPr="00861E83" w:rsidRDefault="0048038B" w:rsidP="0048038B">
      <w:pPr>
        <w:widowControl w:val="0"/>
        <w:autoSpaceDE w:val="0"/>
        <w:autoSpaceDN w:val="0"/>
        <w:adjustRightInd w:val="0"/>
        <w:jc w:val="both"/>
      </w:pPr>
      <w:r w:rsidRPr="00861E83">
        <w:tab/>
        <w:t>образование – 41 439,6 рублей (рост на 17,6%);</w:t>
      </w:r>
    </w:p>
    <w:p w:rsidR="0048038B" w:rsidRPr="00861E83" w:rsidRDefault="0048038B" w:rsidP="0048038B">
      <w:pPr>
        <w:widowControl w:val="0"/>
        <w:autoSpaceDE w:val="0"/>
        <w:autoSpaceDN w:val="0"/>
        <w:adjustRightInd w:val="0"/>
        <w:jc w:val="both"/>
      </w:pPr>
      <w:r w:rsidRPr="00861E83">
        <w:tab/>
        <w:t>деятельность по организации отдыха и развлечений,</w:t>
      </w:r>
      <w:r w:rsidR="00861E83" w:rsidRPr="00861E83">
        <w:t xml:space="preserve"> культуры </w:t>
      </w:r>
      <w:r w:rsidRPr="00861E83">
        <w:t>и спорта – 29 939,8 рублей (рост на 47,3%).</w:t>
      </w:r>
    </w:p>
    <w:p w:rsidR="0048038B" w:rsidRPr="00861E83" w:rsidRDefault="0048038B" w:rsidP="0048038B">
      <w:pPr>
        <w:widowControl w:val="0"/>
        <w:autoSpaceDE w:val="0"/>
        <w:autoSpaceDN w:val="0"/>
        <w:adjustRightInd w:val="0"/>
        <w:jc w:val="both"/>
        <w:rPr>
          <w:kern w:val="2"/>
        </w:rPr>
      </w:pPr>
      <w:r w:rsidRPr="00141BB1">
        <w:rPr>
          <w:color w:val="FF0000"/>
          <w:kern w:val="2"/>
        </w:rPr>
        <w:tab/>
      </w:r>
      <w:r w:rsidRPr="00861E83">
        <w:rPr>
          <w:kern w:val="2"/>
        </w:rPr>
        <w:t xml:space="preserve">Среднемесячный размер назначенных пенсий за 2013 год составил 15 298,11 рублей или 110,2% к аналогичному периоду прошлого года (13 877,72 рублей). </w:t>
      </w:r>
    </w:p>
    <w:p w:rsidR="0048038B" w:rsidRPr="00861E83" w:rsidRDefault="0048038B" w:rsidP="0048038B">
      <w:pPr>
        <w:widowControl w:val="0"/>
        <w:autoSpaceDE w:val="0"/>
        <w:autoSpaceDN w:val="0"/>
        <w:adjustRightInd w:val="0"/>
        <w:jc w:val="both"/>
        <w:rPr>
          <w:strike/>
          <w:shd w:val="clear" w:color="auto" w:fill="FFFFFF"/>
        </w:rPr>
      </w:pPr>
      <w:r w:rsidRPr="00861E83">
        <w:rPr>
          <w:shd w:val="clear" w:color="auto" w:fill="FFFFFF"/>
        </w:rPr>
        <w:tab/>
        <w:t>Социальные выплаты Ханты-Мансийского центра занятости населения за 2013 год сложились, в основном, из пособий по безработице. Сумма выплаченных пособий по безработице составила 10,96  млн. рублей (2012 год – 11,52 млн. рублей). Средний размер пособ</w:t>
      </w:r>
      <w:r w:rsidR="00861E83" w:rsidRPr="00861E83">
        <w:rPr>
          <w:shd w:val="clear" w:color="auto" w:fill="FFFFFF"/>
        </w:rPr>
        <w:t xml:space="preserve">ия по безработице </w:t>
      </w:r>
      <w:r w:rsidRPr="00861E83">
        <w:rPr>
          <w:shd w:val="clear" w:color="auto" w:fill="FFFFFF"/>
        </w:rPr>
        <w:t>в отчетном периоде составил 4 500 рублей, оставшись на уровне прошлого года.</w:t>
      </w:r>
    </w:p>
    <w:p w:rsidR="0048038B" w:rsidRPr="00861E83" w:rsidRDefault="0048038B" w:rsidP="0048038B">
      <w:pPr>
        <w:widowControl w:val="0"/>
        <w:autoSpaceDE w:val="0"/>
        <w:autoSpaceDN w:val="0"/>
        <w:adjustRightInd w:val="0"/>
        <w:jc w:val="both"/>
        <w:rPr>
          <w:shd w:val="clear" w:color="auto" w:fill="FFFFFF"/>
        </w:rPr>
      </w:pPr>
      <w:r w:rsidRPr="00861E83">
        <w:rPr>
          <w:shd w:val="clear" w:color="auto" w:fill="FFFFFF"/>
        </w:rPr>
        <w:tab/>
        <w:t>Сумма выплаченных пособий населению района из Фонда социального страхования за 2013 год составила 55,84 млн. рублей. Средний размер пособия при рождении ребенка составил 19 173,08 рублей.</w:t>
      </w:r>
    </w:p>
    <w:p w:rsidR="0048038B" w:rsidRDefault="0048038B" w:rsidP="0048038B">
      <w:pPr>
        <w:widowControl w:val="0"/>
        <w:autoSpaceDE w:val="0"/>
        <w:autoSpaceDN w:val="0"/>
        <w:adjustRightInd w:val="0"/>
        <w:jc w:val="both"/>
        <w:rPr>
          <w:kern w:val="2"/>
        </w:rPr>
      </w:pPr>
      <w:r w:rsidRPr="00861E83">
        <w:rPr>
          <w:kern w:val="2"/>
        </w:rPr>
        <w:tab/>
        <w:t>В  2013 году население района наибольшую часть доходов</w:t>
      </w:r>
      <w:r w:rsidR="00861E83" w:rsidRPr="00861E83">
        <w:rPr>
          <w:kern w:val="2"/>
        </w:rPr>
        <w:t xml:space="preserve"> тратило </w:t>
      </w:r>
      <w:r w:rsidRPr="00861E83">
        <w:rPr>
          <w:kern w:val="2"/>
        </w:rPr>
        <w:t xml:space="preserve">на покупку товаров и оплату услуг. </w:t>
      </w:r>
    </w:p>
    <w:p w:rsidR="00861E83" w:rsidRDefault="00861E83" w:rsidP="0048038B">
      <w:pPr>
        <w:widowControl w:val="0"/>
        <w:autoSpaceDE w:val="0"/>
        <w:autoSpaceDN w:val="0"/>
        <w:adjustRightInd w:val="0"/>
        <w:jc w:val="both"/>
        <w:rPr>
          <w:kern w:val="2"/>
        </w:rPr>
      </w:pPr>
    </w:p>
    <w:p w:rsidR="00861E83" w:rsidRDefault="00861E83" w:rsidP="00861E83">
      <w:pPr>
        <w:widowControl w:val="0"/>
        <w:autoSpaceDE w:val="0"/>
        <w:autoSpaceDN w:val="0"/>
        <w:adjustRightInd w:val="0"/>
        <w:jc w:val="center"/>
        <w:rPr>
          <w:b/>
          <w:i/>
          <w:kern w:val="2"/>
        </w:rPr>
      </w:pPr>
      <w:r w:rsidRPr="00861E83">
        <w:rPr>
          <w:b/>
          <w:i/>
          <w:kern w:val="2"/>
        </w:rPr>
        <w:t>1.6.</w:t>
      </w:r>
      <w:r w:rsidR="0072212E">
        <w:rPr>
          <w:b/>
          <w:i/>
          <w:kern w:val="2"/>
        </w:rPr>
        <w:t xml:space="preserve"> </w:t>
      </w:r>
      <w:r w:rsidRPr="00861E83">
        <w:rPr>
          <w:b/>
          <w:i/>
          <w:kern w:val="2"/>
        </w:rPr>
        <w:t>Потребительский рынок</w:t>
      </w:r>
    </w:p>
    <w:p w:rsidR="00922E71" w:rsidRPr="008D4A9E" w:rsidRDefault="0048038B" w:rsidP="0048038B">
      <w:pPr>
        <w:widowControl w:val="0"/>
        <w:autoSpaceDE w:val="0"/>
        <w:autoSpaceDN w:val="0"/>
        <w:adjustRightInd w:val="0"/>
        <w:jc w:val="both"/>
        <w:rPr>
          <w:i/>
        </w:rPr>
      </w:pPr>
      <w:r w:rsidRPr="00141BB1">
        <w:rPr>
          <w:i/>
          <w:color w:val="FF0000"/>
        </w:rPr>
        <w:tab/>
      </w:r>
      <w:r w:rsidR="00922E71" w:rsidRPr="00F83603">
        <w:t>По состоянию на 01</w:t>
      </w:r>
      <w:r w:rsidR="005E4E8B">
        <w:t xml:space="preserve"> </w:t>
      </w:r>
      <w:r w:rsidR="00922E71" w:rsidRPr="00F83603">
        <w:t>января 2014 года в реестр объектов торговли и общественного питания включено</w:t>
      </w:r>
      <w:r w:rsidR="008D4A9E">
        <w:rPr>
          <w:color w:val="31849B" w:themeColor="accent5" w:themeShade="BF"/>
        </w:rPr>
        <w:t xml:space="preserve"> </w:t>
      </w:r>
      <w:r w:rsidR="008D4A9E" w:rsidRPr="008D4A9E">
        <w:t>176 магазинов</w:t>
      </w:r>
      <w:r w:rsidR="00922E71" w:rsidRPr="008D4A9E">
        <w:t>,</w:t>
      </w:r>
      <w:r w:rsidR="008D4A9E">
        <w:rPr>
          <w:color w:val="31849B" w:themeColor="accent5" w:themeShade="BF"/>
        </w:rPr>
        <w:t xml:space="preserve"> </w:t>
      </w:r>
      <w:r w:rsidR="008D4A9E" w:rsidRPr="008D4A9E">
        <w:t>26</w:t>
      </w:r>
      <w:r w:rsidR="00922E71" w:rsidRPr="008D4A9E">
        <w:t xml:space="preserve"> объектов </w:t>
      </w:r>
      <w:r w:rsidR="008D4A9E" w:rsidRPr="008D4A9E">
        <w:t>нестационарной торговой сети,</w:t>
      </w:r>
      <w:r w:rsidR="008D4A9E">
        <w:rPr>
          <w:color w:val="31849B" w:themeColor="accent5" w:themeShade="BF"/>
        </w:rPr>
        <w:t xml:space="preserve"> </w:t>
      </w:r>
      <w:r w:rsidR="005E4E8B">
        <w:t>82</w:t>
      </w:r>
      <w:r w:rsidR="00922E71" w:rsidRPr="008D4A9E">
        <w:t xml:space="preserve"> предприятие общес</w:t>
      </w:r>
      <w:r w:rsidR="008D4A9E" w:rsidRPr="008D4A9E">
        <w:t>твенного питания (в том числе 25</w:t>
      </w:r>
      <w:r w:rsidR="00922E71" w:rsidRPr="008D4A9E">
        <w:t xml:space="preserve"> школьных столовых).</w:t>
      </w:r>
    </w:p>
    <w:p w:rsidR="0048038B" w:rsidRPr="0006751E" w:rsidRDefault="00922E71" w:rsidP="0048038B">
      <w:pPr>
        <w:widowControl w:val="0"/>
        <w:autoSpaceDE w:val="0"/>
        <w:autoSpaceDN w:val="0"/>
        <w:adjustRightInd w:val="0"/>
        <w:jc w:val="both"/>
      </w:pPr>
      <w:r>
        <w:rPr>
          <w:color w:val="FF0000"/>
        </w:rPr>
        <w:lastRenderedPageBreak/>
        <w:tab/>
      </w:r>
      <w:r w:rsidRPr="0006751E">
        <w:t xml:space="preserve">В течение </w:t>
      </w:r>
      <w:r w:rsidR="0048038B" w:rsidRPr="0006751E">
        <w:t>год</w:t>
      </w:r>
      <w:r w:rsidRPr="0006751E">
        <w:t>а отк</w:t>
      </w:r>
      <w:r w:rsidR="008F08CC">
        <w:t>рылось 2 новых торговых объекта</w:t>
      </w:r>
      <w:r w:rsidRPr="0006751E">
        <w:t xml:space="preserve"> </w:t>
      </w:r>
      <w:r w:rsidR="0048038B" w:rsidRPr="0006751E">
        <w:t>в д. Ярки</w:t>
      </w:r>
      <w:r w:rsidR="0006751E">
        <w:t xml:space="preserve"> и по одному магазину в</w:t>
      </w:r>
      <w:r w:rsidR="0006751E">
        <w:rPr>
          <w:color w:val="FF0000"/>
        </w:rPr>
        <w:t xml:space="preserve"> </w:t>
      </w:r>
      <w:r w:rsidR="0006751E" w:rsidRPr="0006751E">
        <w:t xml:space="preserve">поселке </w:t>
      </w:r>
      <w:r w:rsidR="0048038B" w:rsidRPr="0006751E">
        <w:t>Выка</w:t>
      </w:r>
      <w:r w:rsidR="0006751E" w:rsidRPr="0006751E">
        <w:t>тной и сселе Реполово</w:t>
      </w:r>
      <w:r w:rsidR="0048038B" w:rsidRPr="0006751E">
        <w:t>.</w:t>
      </w:r>
    </w:p>
    <w:p w:rsidR="0048038B" w:rsidRPr="0006751E" w:rsidRDefault="0048038B" w:rsidP="0048038B">
      <w:pPr>
        <w:widowControl w:val="0"/>
        <w:autoSpaceDE w:val="0"/>
        <w:autoSpaceDN w:val="0"/>
        <w:adjustRightInd w:val="0"/>
        <w:jc w:val="both"/>
      </w:pPr>
      <w:r w:rsidRPr="00141BB1">
        <w:rPr>
          <w:color w:val="FF0000"/>
        </w:rPr>
        <w:tab/>
      </w:r>
      <w:r w:rsidRPr="0006751E">
        <w:t>За 2013 год для осуществления деятельности в сфере розничной торговли на территории района зарегистрировано 38 индивидуальных предпринимателей, из них в сельских поселениях: Горноправдинск – 16; Сибирский – 3, Красноленинский – 5, Луговской – 3, Шапша – 2, Кедровый – 3, Кышик – 1,  Нялинское – 3, Цингалы – 2.</w:t>
      </w:r>
    </w:p>
    <w:p w:rsidR="0006751E" w:rsidRDefault="0006751E" w:rsidP="0048038B">
      <w:pPr>
        <w:widowControl w:val="0"/>
        <w:autoSpaceDE w:val="0"/>
        <w:autoSpaceDN w:val="0"/>
        <w:adjustRightInd w:val="0"/>
        <w:jc w:val="both"/>
      </w:pPr>
      <w:r w:rsidRPr="0006751E">
        <w:tab/>
        <w:t xml:space="preserve">К концу отчетного </w:t>
      </w:r>
      <w:r w:rsidR="0048038B" w:rsidRPr="0006751E">
        <w:t>года на территории Ханты-Мансийского района деятельность по розничной продаже алкогольной продукции осуществляли 30 лицензиатов</w:t>
      </w:r>
      <w:r w:rsidR="0048038B" w:rsidRPr="00141BB1">
        <w:rPr>
          <w:color w:val="FF0000"/>
        </w:rPr>
        <w:t xml:space="preserve"> </w:t>
      </w:r>
      <w:r w:rsidRPr="00A31CA6">
        <w:t>осуществляющих розничную продажу алкогольной продукции в 65 объектах торговли.</w:t>
      </w:r>
    </w:p>
    <w:p w:rsidR="00922E71" w:rsidRPr="0006751E" w:rsidRDefault="0006751E" w:rsidP="0006751E">
      <w:pPr>
        <w:spacing w:line="264" w:lineRule="auto"/>
        <w:ind w:firstLine="708"/>
        <w:jc w:val="both"/>
      </w:pPr>
      <w:r w:rsidRPr="0006751E">
        <w:t xml:space="preserve">В 2013 году оборот розничной торговли по всем формам проявления составил </w:t>
      </w:r>
      <w:r w:rsidR="00922E71" w:rsidRPr="0006751E">
        <w:t>1 680,3 млн. рублей, что в сопоставимых ценах составит 110,3% к уровню 2012 года. В расчете на одного жителя Ханты-Мансийского района оборот розничной торговли составит 83,7 тыс. рублей (за 2012 год – 72,3 тыс. рублей).</w:t>
      </w:r>
    </w:p>
    <w:p w:rsidR="0048038B" w:rsidRPr="008006EB" w:rsidRDefault="0006751E" w:rsidP="0048038B">
      <w:pPr>
        <w:widowControl w:val="0"/>
        <w:autoSpaceDE w:val="0"/>
        <w:autoSpaceDN w:val="0"/>
        <w:adjustRightInd w:val="0"/>
        <w:jc w:val="both"/>
        <w:rPr>
          <w:i/>
        </w:rPr>
      </w:pPr>
      <w:r>
        <w:rPr>
          <w:i/>
          <w:color w:val="FF0000"/>
        </w:rPr>
        <w:tab/>
      </w:r>
      <w:r w:rsidR="0048038B" w:rsidRPr="00F83603">
        <w:t>Общественное питание на территории Ханты-Мансийского района представлено в трех сельских поселениях – Горноправдинск, Цингалы и Луговской, остальные объекты питания находятся на межселенных территориях. Питание работников нефтедобывающей отрасли осуществляется в предприятиях общественного питания закрытой сети.</w:t>
      </w:r>
      <w:r w:rsidR="00044595">
        <w:rPr>
          <w:i/>
        </w:rPr>
        <w:t xml:space="preserve"> </w:t>
      </w:r>
      <w:r w:rsidR="0048038B" w:rsidRPr="00044595">
        <w:t>В 2013 году общественное питание общедоступной сети осуществляют 16 субъекто</w:t>
      </w:r>
      <w:r w:rsidR="00853B2C" w:rsidRPr="00044595">
        <w:t xml:space="preserve">в, из них: 7 юридических лиц, </w:t>
      </w:r>
      <w:r w:rsidR="0048038B" w:rsidRPr="00044595">
        <w:t xml:space="preserve">9 индивидуальных предпринимателей и крестьянско-фермерских хозяйств. За 2013 год открылся пункт общественного питания на межселенной территории (автодорога Ханты-Мансийск – Тюмень) – ИП Юлдашев Р.М. кафе «У фермера». </w:t>
      </w:r>
      <w:r w:rsidR="00044595" w:rsidRPr="00044595">
        <w:t>В</w:t>
      </w:r>
      <w:r w:rsidR="008006EB">
        <w:t xml:space="preserve"> 2013</w:t>
      </w:r>
      <w:r w:rsidR="00044595" w:rsidRPr="00044595">
        <w:t xml:space="preserve"> году</w:t>
      </w:r>
      <w:r w:rsidR="00044595">
        <w:rPr>
          <w:i/>
        </w:rPr>
        <w:t xml:space="preserve"> </w:t>
      </w:r>
      <w:r w:rsidR="00853B2C" w:rsidRPr="00044595">
        <w:t>оборот общественного питания</w:t>
      </w:r>
      <w:r w:rsidR="008006EB">
        <w:t xml:space="preserve"> </w:t>
      </w:r>
      <w:r w:rsidR="0048038B" w:rsidRPr="00044595">
        <w:t xml:space="preserve"> в действующих ценах составил 208 млн. рублей или 101,2%</w:t>
      </w:r>
      <w:r w:rsidR="00853B2C" w:rsidRPr="00044595">
        <w:t xml:space="preserve"> </w:t>
      </w:r>
      <w:r w:rsidR="0048038B" w:rsidRPr="00044595">
        <w:t>в сопоставимых ценах к уровню 2012 года (193,4 млн. рублей). В расчете на одного сельского жителя оборот общественного питания в Ханты</w:t>
      </w:r>
      <w:r w:rsidR="00044595" w:rsidRPr="00044595">
        <w:t xml:space="preserve"> – </w:t>
      </w:r>
      <w:r w:rsidR="0048038B" w:rsidRPr="00044595">
        <w:t>Мансийском районе составил 10,4 тыс. рублей (за 2012 год –</w:t>
      </w:r>
      <w:r w:rsidR="00853B2C" w:rsidRPr="00044595">
        <w:t xml:space="preserve"> </w:t>
      </w:r>
      <w:r w:rsidR="0048038B" w:rsidRPr="00044595">
        <w:t>9,7 тыс. рублей).</w:t>
      </w:r>
    </w:p>
    <w:p w:rsidR="0048038B" w:rsidRPr="008006EB" w:rsidRDefault="0048038B" w:rsidP="0048038B">
      <w:pPr>
        <w:widowControl w:val="0"/>
        <w:autoSpaceDE w:val="0"/>
        <w:autoSpaceDN w:val="0"/>
        <w:adjustRightInd w:val="0"/>
        <w:jc w:val="both"/>
      </w:pPr>
      <w:r w:rsidRPr="00141BB1">
        <w:rPr>
          <w:color w:val="FF0000"/>
        </w:rPr>
        <w:tab/>
      </w:r>
      <w:r w:rsidRPr="008006EB">
        <w:t>На 01 января 2014 года в сфере оказания платных услуг осуществляют деятельность 62 субъекта малого предпринимательства,</w:t>
      </w:r>
      <w:r w:rsidR="00853B2C" w:rsidRPr="008006EB">
        <w:t xml:space="preserve"> </w:t>
      </w:r>
      <w:r w:rsidRPr="008006EB">
        <w:t>в том числе 26 субъектов – в области бытов</w:t>
      </w:r>
      <w:r w:rsidR="008006EB">
        <w:t>ых услуг.</w:t>
      </w:r>
      <w:r w:rsidRPr="008006EB">
        <w:t>В течение 2013 года зарегистрировали предпринимательскую деятельность в сфере оказания платных услуг 39 субъектов, из них в сельских поселениях: Горноправдинск – 10, Селиярово – 7, Выкатной – 3,  Шапша – 3, Нялинское – 4, Цингалы – 1, Сибирский – 2, Кышик – 3, Кедровый – 4, Красноленинский – 2.</w:t>
      </w:r>
    </w:p>
    <w:p w:rsidR="0048038B" w:rsidRDefault="008006EB" w:rsidP="008006EB">
      <w:pPr>
        <w:widowControl w:val="0"/>
        <w:autoSpaceDE w:val="0"/>
        <w:autoSpaceDN w:val="0"/>
        <w:adjustRightInd w:val="0"/>
        <w:ind w:firstLine="708"/>
        <w:jc w:val="both"/>
      </w:pPr>
      <w:r>
        <w:t>О</w:t>
      </w:r>
      <w:r w:rsidR="0048038B" w:rsidRPr="008006EB">
        <w:t>бъем платных услуг</w:t>
      </w:r>
      <w:r>
        <w:t xml:space="preserve"> за 2013 год</w:t>
      </w:r>
      <w:r w:rsidR="0048038B" w:rsidRPr="008006EB">
        <w:t>, оказанных населению, составил 358,2 млн. рублей или 101,1% в сопоставимых ценах к уровню соответствующего периода 2012 года. В расчете на 1 жителя оказано услуг на сумму 17,8 тыс. рублей, что на 6% выше показателя  2012 года (16,8 тыс. рублей).</w:t>
      </w:r>
    </w:p>
    <w:p w:rsidR="00816BBA" w:rsidRDefault="00816BBA" w:rsidP="008006EB">
      <w:pPr>
        <w:widowControl w:val="0"/>
        <w:autoSpaceDE w:val="0"/>
        <w:autoSpaceDN w:val="0"/>
        <w:adjustRightInd w:val="0"/>
        <w:ind w:firstLine="708"/>
        <w:jc w:val="both"/>
      </w:pPr>
    </w:p>
    <w:p w:rsidR="00816BBA" w:rsidRPr="00816BBA" w:rsidRDefault="00816BBA" w:rsidP="00816BBA">
      <w:pPr>
        <w:widowControl w:val="0"/>
        <w:autoSpaceDE w:val="0"/>
        <w:autoSpaceDN w:val="0"/>
        <w:adjustRightInd w:val="0"/>
        <w:ind w:firstLine="708"/>
        <w:jc w:val="center"/>
        <w:rPr>
          <w:b/>
          <w:i/>
        </w:rPr>
      </w:pPr>
      <w:r w:rsidRPr="00816BBA">
        <w:rPr>
          <w:b/>
          <w:i/>
        </w:rPr>
        <w:t>1.7.Криминогенная обстановка</w:t>
      </w:r>
    </w:p>
    <w:p w:rsidR="0048038B" w:rsidRPr="000125CD" w:rsidRDefault="0048038B" w:rsidP="000125CD">
      <w:pPr>
        <w:widowControl w:val="0"/>
        <w:autoSpaceDE w:val="0"/>
        <w:autoSpaceDN w:val="0"/>
        <w:adjustRightInd w:val="0"/>
        <w:ind w:firstLine="708"/>
        <w:jc w:val="both"/>
      </w:pPr>
      <w:r w:rsidRPr="000125CD">
        <w:rPr>
          <w:i/>
        </w:rPr>
        <w:t>Оперативно-служебная деятельность</w:t>
      </w:r>
    </w:p>
    <w:p w:rsidR="0048038B" w:rsidRPr="00F74499" w:rsidRDefault="0048038B" w:rsidP="0048038B">
      <w:pPr>
        <w:widowControl w:val="0"/>
        <w:autoSpaceDE w:val="0"/>
        <w:autoSpaceDN w:val="0"/>
        <w:adjustRightInd w:val="0"/>
        <w:jc w:val="both"/>
      </w:pPr>
      <w:r w:rsidRPr="00141BB1">
        <w:rPr>
          <w:color w:val="FF0000"/>
        </w:rPr>
        <w:tab/>
      </w:r>
      <w:r w:rsidR="002C2169" w:rsidRPr="00F74499">
        <w:t xml:space="preserve">За </w:t>
      </w:r>
      <w:r w:rsidRPr="00F74499">
        <w:t>2013 года количество зарегистрированных преступлений на территории</w:t>
      </w:r>
      <w:r w:rsidR="00037425" w:rsidRPr="00F74499">
        <w:t xml:space="preserve"> района снизилось на 12,4% </w:t>
      </w:r>
      <w:r w:rsidRPr="00F74499">
        <w:t xml:space="preserve">(с 315 до 276 единиц). </w:t>
      </w:r>
    </w:p>
    <w:p w:rsidR="002C2169" w:rsidRPr="00F74499" w:rsidRDefault="0048038B" w:rsidP="002C2169">
      <w:pPr>
        <w:widowControl w:val="0"/>
        <w:autoSpaceDE w:val="0"/>
        <w:autoSpaceDN w:val="0"/>
        <w:adjustRightInd w:val="0"/>
        <w:jc w:val="both"/>
      </w:pPr>
      <w:r w:rsidRPr="00F74499">
        <w:tab/>
      </w:r>
      <w:r w:rsidR="002C2169" w:rsidRPr="00F74499">
        <w:t>По структуре преступлений в сравнении с 2012 годом отмечено снижение по экологическим</w:t>
      </w:r>
      <w:r w:rsidRPr="00F74499">
        <w:t xml:space="preserve"> </w:t>
      </w:r>
      <w:r w:rsidR="002C2169" w:rsidRPr="00F74499">
        <w:t xml:space="preserve">преступлениям на 51,2% (с 43 до </w:t>
      </w:r>
      <w:r w:rsidRPr="00F74499">
        <w:t>21</w:t>
      </w:r>
      <w:r w:rsidR="002C2169" w:rsidRPr="00F74499">
        <w:t>),</w:t>
      </w:r>
      <w:r w:rsidR="00F74499" w:rsidRPr="00F74499">
        <w:t xml:space="preserve"> числу краж </w:t>
      </w:r>
      <w:r w:rsidR="002C2169" w:rsidRPr="00F74499">
        <w:t xml:space="preserve">на 26,7% (с 90 до 66). В тоже время отмечен рост по преступлениям, связанным с наркотиками – в 8 раз (с 2 до 16), экономическим – с 5 до 6, совершенным в быту – с 27 до 28, с причинением вреда здоровью –  с 6 до 10. </w:t>
      </w:r>
    </w:p>
    <w:p w:rsidR="0048038B" w:rsidRPr="00F74499" w:rsidRDefault="002C2169" w:rsidP="002C2169">
      <w:pPr>
        <w:widowControl w:val="0"/>
        <w:autoSpaceDE w:val="0"/>
        <w:autoSpaceDN w:val="0"/>
        <w:adjustRightInd w:val="0"/>
        <w:ind w:firstLine="708"/>
        <w:jc w:val="both"/>
      </w:pPr>
      <w:r w:rsidRPr="00F74499">
        <w:t>Р</w:t>
      </w:r>
      <w:r w:rsidR="0048038B" w:rsidRPr="00F74499">
        <w:t xml:space="preserve">азбоев на территории </w:t>
      </w:r>
      <w:r w:rsidRPr="00F74499">
        <w:t>Ханты-Мансийского района в 2013 году</w:t>
      </w:r>
      <w:r w:rsidR="0048038B" w:rsidRPr="00F74499">
        <w:t xml:space="preserve"> не зарегистрировано, совершен 1 грабеж, выявлены 3 случая мошенничества.</w:t>
      </w:r>
    </w:p>
    <w:p w:rsidR="0048038B" w:rsidRPr="00F74499" w:rsidRDefault="00F74499" w:rsidP="0048038B">
      <w:pPr>
        <w:widowControl w:val="0"/>
        <w:autoSpaceDE w:val="0"/>
        <w:autoSpaceDN w:val="0"/>
        <w:adjustRightInd w:val="0"/>
        <w:jc w:val="both"/>
      </w:pPr>
      <w:r w:rsidRPr="00F74499">
        <w:tab/>
        <w:t>За отчетный период</w:t>
      </w:r>
      <w:r w:rsidR="0048038B" w:rsidRPr="00F74499">
        <w:t xml:space="preserve"> на автодорогах Ханты-Мансийского района зарегистрировано 74 дорожно-транспортных происшес</w:t>
      </w:r>
      <w:r w:rsidR="000125CD" w:rsidRPr="00F74499">
        <w:t xml:space="preserve">твия, в том числе </w:t>
      </w:r>
      <w:r w:rsidR="0048038B" w:rsidRPr="00F74499">
        <w:t xml:space="preserve">со </w:t>
      </w:r>
      <w:r w:rsidR="0048038B" w:rsidRPr="00F74499">
        <w:lastRenderedPageBreak/>
        <w:t>смертельным исходом – 23 (2012 год – 80 и 23 случая соответственно).</w:t>
      </w:r>
    </w:p>
    <w:p w:rsidR="0048038B" w:rsidRPr="00F74499" w:rsidRDefault="00F74499" w:rsidP="0048038B">
      <w:pPr>
        <w:widowControl w:val="0"/>
        <w:autoSpaceDE w:val="0"/>
        <w:autoSpaceDN w:val="0"/>
        <w:adjustRightInd w:val="0"/>
        <w:jc w:val="both"/>
      </w:pPr>
      <w:r w:rsidRPr="00F74499">
        <w:tab/>
        <w:t>В течение</w:t>
      </w:r>
      <w:r w:rsidR="0048038B" w:rsidRPr="00F74499">
        <w:t xml:space="preserve"> год</w:t>
      </w:r>
      <w:r w:rsidRPr="00F74499">
        <w:t>а</w:t>
      </w:r>
      <w:r w:rsidR="0048038B" w:rsidRPr="00F74499">
        <w:t xml:space="preserve"> в Ханты-Мансийском районе проведено</w:t>
      </w:r>
      <w:r w:rsidR="000125CD" w:rsidRPr="00F74499">
        <w:t xml:space="preserve"> 18 проверок </w:t>
      </w:r>
      <w:r w:rsidR="0048038B" w:rsidRPr="00F74499">
        <w:t>по незаконной миграции иностранных граждан, незаконному обороту наркотических средств.</w:t>
      </w:r>
    </w:p>
    <w:p w:rsidR="002C2169" w:rsidRPr="00F74499" w:rsidRDefault="002C2169" w:rsidP="00F74499">
      <w:pPr>
        <w:widowControl w:val="0"/>
        <w:autoSpaceDE w:val="0"/>
        <w:autoSpaceDN w:val="0"/>
        <w:adjustRightInd w:val="0"/>
        <w:ind w:firstLine="708"/>
        <w:jc w:val="both"/>
      </w:pPr>
      <w:r w:rsidRPr="00F74499">
        <w:t>По состоянию на 01 января 2014 года число служащих по охране общественного порядка в Ханты-Мансийском районе составляет 16 человек (на 2 человека больше, чем в 2012 году).</w:t>
      </w:r>
    </w:p>
    <w:p w:rsidR="00F74499" w:rsidRDefault="00F74499" w:rsidP="000125CD">
      <w:pPr>
        <w:widowControl w:val="0"/>
        <w:autoSpaceDE w:val="0"/>
        <w:autoSpaceDN w:val="0"/>
        <w:adjustRightInd w:val="0"/>
        <w:ind w:firstLine="708"/>
        <w:jc w:val="both"/>
        <w:rPr>
          <w:i/>
        </w:rPr>
      </w:pPr>
    </w:p>
    <w:p w:rsidR="0048038B" w:rsidRPr="000125CD" w:rsidRDefault="0048038B" w:rsidP="000125CD">
      <w:pPr>
        <w:widowControl w:val="0"/>
        <w:autoSpaceDE w:val="0"/>
        <w:autoSpaceDN w:val="0"/>
        <w:adjustRightInd w:val="0"/>
        <w:ind w:firstLine="708"/>
        <w:jc w:val="both"/>
        <w:rPr>
          <w:i/>
        </w:rPr>
      </w:pPr>
      <w:r w:rsidRPr="000125CD">
        <w:rPr>
          <w:i/>
        </w:rPr>
        <w:t>Деятельность органов и учреждений системы профилактики безнадзорности и правонарушений несовершеннолетних</w:t>
      </w:r>
    </w:p>
    <w:p w:rsidR="0048038B" w:rsidRPr="00037425" w:rsidRDefault="0048038B" w:rsidP="0048038B">
      <w:pPr>
        <w:widowControl w:val="0"/>
        <w:autoSpaceDE w:val="0"/>
        <w:autoSpaceDN w:val="0"/>
        <w:adjustRightInd w:val="0"/>
        <w:jc w:val="both"/>
      </w:pPr>
      <w:r w:rsidRPr="00141BB1">
        <w:rPr>
          <w:color w:val="FF0000"/>
        </w:rPr>
        <w:tab/>
      </w:r>
      <w:r w:rsidRPr="00037425">
        <w:t>Сравнительный анализ статистиче</w:t>
      </w:r>
      <w:r w:rsidR="00037425">
        <w:t>ских данных за 2013 год</w:t>
      </w:r>
      <w:r w:rsidRPr="00037425">
        <w:t xml:space="preserve"> и соответствующий период прошлого года сви</w:t>
      </w:r>
      <w:r w:rsidR="00037425" w:rsidRPr="00037425">
        <w:t xml:space="preserve">детельствует </w:t>
      </w:r>
      <w:r w:rsidRPr="00037425">
        <w:t>о следующих изменениях:</w:t>
      </w:r>
    </w:p>
    <w:p w:rsidR="0048038B" w:rsidRPr="00141BB1" w:rsidRDefault="0048038B" w:rsidP="0048038B">
      <w:pPr>
        <w:widowControl w:val="0"/>
        <w:autoSpaceDE w:val="0"/>
        <w:autoSpaceDN w:val="0"/>
        <w:adjustRightInd w:val="0"/>
        <w:jc w:val="both"/>
        <w:rPr>
          <w:color w:val="FF0000"/>
        </w:rPr>
      </w:pPr>
    </w:p>
    <w:tbl>
      <w:tblPr>
        <w:tblW w:w="9258" w:type="dxa"/>
        <w:jc w:val="center"/>
        <w:tblInd w:w="187" w:type="dxa"/>
        <w:tblLayout w:type="fixed"/>
        <w:tblLook w:val="04A0" w:firstRow="1" w:lastRow="0" w:firstColumn="1" w:lastColumn="0" w:noHBand="0" w:noVBand="1"/>
      </w:tblPr>
      <w:tblGrid>
        <w:gridCol w:w="3874"/>
        <w:gridCol w:w="1323"/>
        <w:gridCol w:w="1276"/>
        <w:gridCol w:w="1134"/>
        <w:gridCol w:w="1651"/>
      </w:tblGrid>
      <w:tr w:rsidR="00037425" w:rsidRPr="00037425" w:rsidTr="00037425">
        <w:trPr>
          <w:trHeight w:val="616"/>
          <w:jc w:val="center"/>
        </w:trPr>
        <w:tc>
          <w:tcPr>
            <w:tcW w:w="3874" w:type="dxa"/>
            <w:tcBorders>
              <w:top w:val="single" w:sz="4" w:space="0" w:color="000000"/>
              <w:left w:val="single" w:sz="4" w:space="0" w:color="000000"/>
              <w:bottom w:val="single" w:sz="4" w:space="0" w:color="000000"/>
              <w:right w:val="nil"/>
            </w:tcBorders>
            <w:hideMark/>
          </w:tcPr>
          <w:p w:rsidR="0048038B" w:rsidRPr="00037425" w:rsidRDefault="0048038B" w:rsidP="0048038B">
            <w:pPr>
              <w:widowControl w:val="0"/>
              <w:autoSpaceDE w:val="0"/>
              <w:autoSpaceDN w:val="0"/>
              <w:adjustRightInd w:val="0"/>
              <w:jc w:val="center"/>
            </w:pPr>
            <w:r w:rsidRPr="00037425">
              <w:t>Показатели</w:t>
            </w:r>
          </w:p>
        </w:tc>
        <w:tc>
          <w:tcPr>
            <w:tcW w:w="1323"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Единицы</w:t>
            </w:r>
          </w:p>
          <w:p w:rsidR="0048038B" w:rsidRPr="00037425" w:rsidRDefault="0048038B" w:rsidP="0048038B">
            <w:pPr>
              <w:widowControl w:val="0"/>
              <w:autoSpaceDE w:val="0"/>
              <w:autoSpaceDN w:val="0"/>
              <w:adjustRightInd w:val="0"/>
              <w:jc w:val="center"/>
            </w:pPr>
            <w:r w:rsidRPr="00037425">
              <w:t>измерения</w:t>
            </w:r>
          </w:p>
        </w:tc>
        <w:tc>
          <w:tcPr>
            <w:tcW w:w="1276" w:type="dxa"/>
            <w:tcBorders>
              <w:top w:val="single" w:sz="4" w:space="0" w:color="000000"/>
              <w:left w:val="single" w:sz="4" w:space="0" w:color="000000"/>
              <w:bottom w:val="single" w:sz="4" w:space="0" w:color="000000"/>
              <w:right w:val="nil"/>
            </w:tcBorders>
            <w:hideMark/>
          </w:tcPr>
          <w:p w:rsidR="0048038B" w:rsidRPr="00037425" w:rsidRDefault="00037425" w:rsidP="00037425">
            <w:pPr>
              <w:widowControl w:val="0"/>
              <w:autoSpaceDE w:val="0"/>
              <w:autoSpaceDN w:val="0"/>
              <w:adjustRightInd w:val="0"/>
              <w:jc w:val="center"/>
            </w:pPr>
            <w:r w:rsidRPr="00037425">
              <w:t xml:space="preserve">2012 </w:t>
            </w:r>
            <w:r w:rsidR="0048038B" w:rsidRPr="00037425">
              <w:t>год</w:t>
            </w:r>
          </w:p>
        </w:tc>
        <w:tc>
          <w:tcPr>
            <w:tcW w:w="1134" w:type="dxa"/>
            <w:tcBorders>
              <w:top w:val="single" w:sz="4" w:space="0" w:color="000000"/>
              <w:left w:val="single" w:sz="4" w:space="0" w:color="000000"/>
              <w:bottom w:val="single" w:sz="4" w:space="0" w:color="000000"/>
              <w:right w:val="single" w:sz="4" w:space="0" w:color="000000"/>
            </w:tcBorders>
            <w:hideMark/>
          </w:tcPr>
          <w:p w:rsidR="0048038B" w:rsidRPr="00037425" w:rsidRDefault="00037425" w:rsidP="0048038B">
            <w:pPr>
              <w:widowControl w:val="0"/>
              <w:autoSpaceDE w:val="0"/>
              <w:autoSpaceDN w:val="0"/>
              <w:adjustRightInd w:val="0"/>
              <w:jc w:val="center"/>
            </w:pPr>
            <w:r w:rsidRPr="00037425">
              <w:t xml:space="preserve">2013 </w:t>
            </w:r>
            <w:r w:rsidR="0048038B" w:rsidRPr="00037425">
              <w:t>год</w:t>
            </w:r>
          </w:p>
        </w:tc>
        <w:tc>
          <w:tcPr>
            <w:tcW w:w="1651"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Темп изменения,%</w:t>
            </w:r>
          </w:p>
        </w:tc>
      </w:tr>
      <w:tr w:rsidR="00037425" w:rsidRPr="00037425" w:rsidTr="00037425">
        <w:trPr>
          <w:trHeight w:val="264"/>
          <w:jc w:val="center"/>
        </w:trPr>
        <w:tc>
          <w:tcPr>
            <w:tcW w:w="3874" w:type="dxa"/>
            <w:tcBorders>
              <w:top w:val="single" w:sz="4" w:space="0" w:color="000000"/>
              <w:left w:val="single" w:sz="4" w:space="0" w:color="000000"/>
              <w:bottom w:val="single" w:sz="4" w:space="0" w:color="000000"/>
              <w:right w:val="nil"/>
            </w:tcBorders>
            <w:hideMark/>
          </w:tcPr>
          <w:p w:rsidR="0048038B" w:rsidRPr="00037425" w:rsidRDefault="0048038B" w:rsidP="0048038B">
            <w:pPr>
              <w:widowControl w:val="0"/>
              <w:autoSpaceDE w:val="0"/>
              <w:autoSpaceDN w:val="0"/>
              <w:adjustRightInd w:val="0"/>
            </w:pPr>
            <w:r w:rsidRPr="00037425">
              <w:t>Количество рассмотренных дел по защит</w:t>
            </w:r>
            <w:r w:rsidR="00037425" w:rsidRPr="00037425">
              <w:t xml:space="preserve">е прав </w:t>
            </w:r>
            <w:r w:rsidRPr="00037425">
              <w:t>и законных интересов несовершеннолетних граждан</w:t>
            </w:r>
          </w:p>
        </w:tc>
        <w:tc>
          <w:tcPr>
            <w:tcW w:w="1323"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ед.</w:t>
            </w:r>
          </w:p>
        </w:tc>
        <w:tc>
          <w:tcPr>
            <w:tcW w:w="1276" w:type="dxa"/>
            <w:tcBorders>
              <w:top w:val="single" w:sz="4" w:space="0" w:color="000000"/>
              <w:left w:val="single" w:sz="4" w:space="0" w:color="000000"/>
              <w:bottom w:val="single" w:sz="4" w:space="0" w:color="000000"/>
              <w:right w:val="nil"/>
            </w:tcBorders>
            <w:hideMark/>
          </w:tcPr>
          <w:p w:rsidR="0048038B" w:rsidRPr="00037425" w:rsidRDefault="0048038B" w:rsidP="0048038B">
            <w:pPr>
              <w:widowControl w:val="0"/>
              <w:autoSpaceDE w:val="0"/>
              <w:autoSpaceDN w:val="0"/>
              <w:adjustRightInd w:val="0"/>
              <w:jc w:val="center"/>
            </w:pPr>
            <w:r w:rsidRPr="00037425">
              <w:t>182</w:t>
            </w:r>
          </w:p>
        </w:tc>
        <w:tc>
          <w:tcPr>
            <w:tcW w:w="1134"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98</w:t>
            </w:r>
          </w:p>
        </w:tc>
        <w:tc>
          <w:tcPr>
            <w:tcW w:w="1651"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53,8</w:t>
            </w:r>
          </w:p>
        </w:tc>
      </w:tr>
      <w:tr w:rsidR="00037425" w:rsidRPr="00037425" w:rsidTr="00037425">
        <w:trPr>
          <w:trHeight w:val="399"/>
          <w:jc w:val="center"/>
        </w:trPr>
        <w:tc>
          <w:tcPr>
            <w:tcW w:w="3874" w:type="dxa"/>
            <w:tcBorders>
              <w:top w:val="single" w:sz="4" w:space="0" w:color="000000"/>
              <w:left w:val="single" w:sz="4" w:space="0" w:color="000000"/>
              <w:bottom w:val="single" w:sz="4" w:space="0" w:color="000000"/>
              <w:right w:val="nil"/>
            </w:tcBorders>
            <w:hideMark/>
          </w:tcPr>
          <w:p w:rsidR="0048038B" w:rsidRPr="00037425" w:rsidRDefault="0048038B" w:rsidP="0048038B">
            <w:pPr>
              <w:widowControl w:val="0"/>
              <w:autoSpaceDE w:val="0"/>
              <w:autoSpaceDN w:val="0"/>
              <w:adjustRightInd w:val="0"/>
            </w:pPr>
            <w:r w:rsidRPr="00037425">
              <w:t>Число правонарушений                        с участием несовершеннолетних</w:t>
            </w:r>
          </w:p>
        </w:tc>
        <w:tc>
          <w:tcPr>
            <w:tcW w:w="1323"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ед.</w:t>
            </w:r>
          </w:p>
        </w:tc>
        <w:tc>
          <w:tcPr>
            <w:tcW w:w="1276" w:type="dxa"/>
            <w:tcBorders>
              <w:top w:val="single" w:sz="4" w:space="0" w:color="000000"/>
              <w:left w:val="single" w:sz="4" w:space="0" w:color="000000"/>
              <w:bottom w:val="single" w:sz="4" w:space="0" w:color="000000"/>
              <w:right w:val="nil"/>
            </w:tcBorders>
            <w:hideMark/>
          </w:tcPr>
          <w:p w:rsidR="0048038B" w:rsidRPr="00037425" w:rsidRDefault="0048038B" w:rsidP="0048038B">
            <w:pPr>
              <w:widowControl w:val="0"/>
              <w:autoSpaceDE w:val="0"/>
              <w:autoSpaceDN w:val="0"/>
              <w:adjustRightInd w:val="0"/>
              <w:jc w:val="center"/>
            </w:pPr>
            <w:r w:rsidRPr="00037425">
              <w:t>19</w:t>
            </w:r>
          </w:p>
        </w:tc>
        <w:tc>
          <w:tcPr>
            <w:tcW w:w="1134"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6</w:t>
            </w:r>
          </w:p>
        </w:tc>
        <w:tc>
          <w:tcPr>
            <w:tcW w:w="1651"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31,6</w:t>
            </w:r>
          </w:p>
        </w:tc>
      </w:tr>
      <w:tr w:rsidR="00037425" w:rsidRPr="00037425" w:rsidTr="00037425">
        <w:trPr>
          <w:trHeight w:val="334"/>
          <w:jc w:val="center"/>
        </w:trPr>
        <w:tc>
          <w:tcPr>
            <w:tcW w:w="3874" w:type="dxa"/>
            <w:tcBorders>
              <w:top w:val="single" w:sz="4" w:space="0" w:color="000000"/>
              <w:left w:val="single" w:sz="4" w:space="0" w:color="000000"/>
              <w:bottom w:val="single" w:sz="4" w:space="0" w:color="000000"/>
              <w:right w:val="nil"/>
            </w:tcBorders>
            <w:hideMark/>
          </w:tcPr>
          <w:p w:rsidR="0048038B" w:rsidRPr="00037425" w:rsidRDefault="0048038B" w:rsidP="0048038B">
            <w:pPr>
              <w:widowControl w:val="0"/>
              <w:autoSpaceDE w:val="0"/>
              <w:autoSpaceDN w:val="0"/>
              <w:adjustRightInd w:val="0"/>
            </w:pPr>
            <w:r w:rsidRPr="00037425">
              <w:t>Число рассмотренных жалоб и заявлений</w:t>
            </w:r>
          </w:p>
        </w:tc>
        <w:tc>
          <w:tcPr>
            <w:tcW w:w="1323"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ед.</w:t>
            </w:r>
          </w:p>
        </w:tc>
        <w:tc>
          <w:tcPr>
            <w:tcW w:w="1276" w:type="dxa"/>
            <w:tcBorders>
              <w:top w:val="single" w:sz="4" w:space="0" w:color="000000"/>
              <w:left w:val="single" w:sz="4" w:space="0" w:color="000000"/>
              <w:bottom w:val="single" w:sz="4" w:space="0" w:color="000000"/>
              <w:right w:val="nil"/>
            </w:tcBorders>
            <w:hideMark/>
          </w:tcPr>
          <w:p w:rsidR="0048038B" w:rsidRPr="00037425" w:rsidRDefault="0048038B" w:rsidP="0048038B">
            <w:pPr>
              <w:widowControl w:val="0"/>
              <w:autoSpaceDE w:val="0"/>
              <w:autoSpaceDN w:val="0"/>
              <w:adjustRightInd w:val="0"/>
              <w:jc w:val="center"/>
            </w:pPr>
            <w:r w:rsidRPr="00037425">
              <w:t>110</w:t>
            </w:r>
          </w:p>
        </w:tc>
        <w:tc>
          <w:tcPr>
            <w:tcW w:w="1134"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77</w:t>
            </w:r>
          </w:p>
        </w:tc>
        <w:tc>
          <w:tcPr>
            <w:tcW w:w="1651"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70,0</w:t>
            </w:r>
          </w:p>
        </w:tc>
      </w:tr>
      <w:tr w:rsidR="00037425" w:rsidRPr="00037425" w:rsidTr="00037425">
        <w:trPr>
          <w:trHeight w:val="348"/>
          <w:jc w:val="center"/>
        </w:trPr>
        <w:tc>
          <w:tcPr>
            <w:tcW w:w="3874" w:type="dxa"/>
            <w:tcBorders>
              <w:top w:val="single" w:sz="4" w:space="0" w:color="000000"/>
              <w:left w:val="single" w:sz="4" w:space="0" w:color="000000"/>
              <w:bottom w:val="single" w:sz="4" w:space="0" w:color="000000"/>
              <w:right w:val="nil"/>
            </w:tcBorders>
            <w:hideMark/>
          </w:tcPr>
          <w:p w:rsidR="0048038B" w:rsidRPr="00037425" w:rsidRDefault="0048038B" w:rsidP="0048038B">
            <w:pPr>
              <w:widowControl w:val="0"/>
              <w:autoSpaceDE w:val="0"/>
              <w:autoSpaceDN w:val="0"/>
              <w:adjustRightInd w:val="0"/>
            </w:pPr>
            <w:r w:rsidRPr="00037425">
              <w:t>Количество несовершеннолетних, состоящих на учете</w:t>
            </w:r>
          </w:p>
        </w:tc>
        <w:tc>
          <w:tcPr>
            <w:tcW w:w="1323"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чел.</w:t>
            </w:r>
          </w:p>
        </w:tc>
        <w:tc>
          <w:tcPr>
            <w:tcW w:w="1276" w:type="dxa"/>
            <w:tcBorders>
              <w:top w:val="single" w:sz="4" w:space="0" w:color="000000"/>
              <w:left w:val="single" w:sz="4" w:space="0" w:color="000000"/>
              <w:bottom w:val="single" w:sz="4" w:space="0" w:color="000000"/>
              <w:right w:val="nil"/>
            </w:tcBorders>
            <w:hideMark/>
          </w:tcPr>
          <w:p w:rsidR="0048038B" w:rsidRPr="00037425" w:rsidRDefault="0048038B" w:rsidP="0048038B">
            <w:pPr>
              <w:widowControl w:val="0"/>
              <w:autoSpaceDE w:val="0"/>
              <w:autoSpaceDN w:val="0"/>
              <w:adjustRightInd w:val="0"/>
              <w:jc w:val="center"/>
            </w:pPr>
            <w:r w:rsidRPr="00037425">
              <w:t>9</w:t>
            </w:r>
          </w:p>
        </w:tc>
        <w:tc>
          <w:tcPr>
            <w:tcW w:w="1134"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7</w:t>
            </w:r>
          </w:p>
        </w:tc>
        <w:tc>
          <w:tcPr>
            <w:tcW w:w="1651"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77,8</w:t>
            </w:r>
          </w:p>
        </w:tc>
      </w:tr>
      <w:tr w:rsidR="00037425" w:rsidRPr="00037425" w:rsidTr="00037425">
        <w:trPr>
          <w:trHeight w:val="418"/>
          <w:jc w:val="center"/>
        </w:trPr>
        <w:tc>
          <w:tcPr>
            <w:tcW w:w="3874" w:type="dxa"/>
            <w:tcBorders>
              <w:top w:val="single" w:sz="4" w:space="0" w:color="000000"/>
              <w:left w:val="single" w:sz="4" w:space="0" w:color="000000"/>
              <w:bottom w:val="single" w:sz="4" w:space="0" w:color="000000"/>
              <w:right w:val="nil"/>
            </w:tcBorders>
            <w:hideMark/>
          </w:tcPr>
          <w:p w:rsidR="0048038B" w:rsidRPr="00037425" w:rsidRDefault="0048038B" w:rsidP="0048038B">
            <w:pPr>
              <w:widowControl w:val="0"/>
              <w:autoSpaceDE w:val="0"/>
              <w:autoSpaceDN w:val="0"/>
              <w:adjustRightInd w:val="0"/>
            </w:pPr>
            <w:r w:rsidRPr="00037425">
              <w:t>Число семей</w:t>
            </w:r>
            <w:r w:rsidR="00037425" w:rsidRPr="00037425">
              <w:t xml:space="preserve">, </w:t>
            </w:r>
            <w:r w:rsidRPr="00037425">
              <w:t>не обеспечивающих надлежащих условий                        для воспитания детей</w:t>
            </w:r>
          </w:p>
        </w:tc>
        <w:tc>
          <w:tcPr>
            <w:tcW w:w="1323"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ед.</w:t>
            </w:r>
          </w:p>
        </w:tc>
        <w:tc>
          <w:tcPr>
            <w:tcW w:w="1276" w:type="dxa"/>
            <w:tcBorders>
              <w:top w:val="single" w:sz="4" w:space="0" w:color="000000"/>
              <w:left w:val="single" w:sz="4" w:space="0" w:color="000000"/>
              <w:bottom w:val="single" w:sz="4" w:space="0" w:color="000000"/>
              <w:right w:val="nil"/>
            </w:tcBorders>
            <w:hideMark/>
          </w:tcPr>
          <w:p w:rsidR="0048038B" w:rsidRPr="00037425" w:rsidRDefault="0048038B" w:rsidP="0048038B">
            <w:pPr>
              <w:widowControl w:val="0"/>
              <w:autoSpaceDE w:val="0"/>
              <w:autoSpaceDN w:val="0"/>
              <w:adjustRightInd w:val="0"/>
              <w:jc w:val="center"/>
            </w:pPr>
            <w:r w:rsidRPr="00037425">
              <w:t>31</w:t>
            </w:r>
          </w:p>
        </w:tc>
        <w:tc>
          <w:tcPr>
            <w:tcW w:w="1134"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17</w:t>
            </w:r>
          </w:p>
        </w:tc>
        <w:tc>
          <w:tcPr>
            <w:tcW w:w="1651" w:type="dxa"/>
            <w:tcBorders>
              <w:top w:val="single" w:sz="4" w:space="0" w:color="000000"/>
              <w:left w:val="single" w:sz="4" w:space="0" w:color="000000"/>
              <w:bottom w:val="single" w:sz="4" w:space="0" w:color="000000"/>
              <w:right w:val="single" w:sz="4" w:space="0" w:color="000000"/>
            </w:tcBorders>
            <w:hideMark/>
          </w:tcPr>
          <w:p w:rsidR="0048038B" w:rsidRPr="00037425" w:rsidRDefault="0048038B" w:rsidP="0048038B">
            <w:pPr>
              <w:widowControl w:val="0"/>
              <w:autoSpaceDE w:val="0"/>
              <w:autoSpaceDN w:val="0"/>
              <w:adjustRightInd w:val="0"/>
              <w:jc w:val="center"/>
            </w:pPr>
            <w:r w:rsidRPr="00037425">
              <w:t>54,8</w:t>
            </w:r>
          </w:p>
        </w:tc>
      </w:tr>
    </w:tbl>
    <w:p w:rsidR="0048038B" w:rsidRPr="00141BB1" w:rsidRDefault="0048038B" w:rsidP="0048038B">
      <w:pPr>
        <w:widowControl w:val="0"/>
        <w:autoSpaceDE w:val="0"/>
        <w:autoSpaceDN w:val="0"/>
        <w:adjustRightInd w:val="0"/>
        <w:jc w:val="both"/>
        <w:rPr>
          <w:color w:val="FF0000"/>
        </w:rPr>
      </w:pPr>
    </w:p>
    <w:p w:rsidR="0048038B" w:rsidRPr="0033265A" w:rsidRDefault="0048038B" w:rsidP="0048038B">
      <w:pPr>
        <w:widowControl w:val="0"/>
        <w:autoSpaceDE w:val="0"/>
        <w:autoSpaceDN w:val="0"/>
        <w:adjustRightInd w:val="0"/>
        <w:jc w:val="both"/>
      </w:pPr>
      <w:r w:rsidRPr="00141BB1">
        <w:rPr>
          <w:color w:val="FF0000"/>
        </w:rPr>
        <w:tab/>
      </w:r>
      <w:r w:rsidRPr="0033265A">
        <w:t>По сравнению с аналогичным периодом прошлого года статистические данные пок</w:t>
      </w:r>
      <w:r w:rsidR="0033265A" w:rsidRPr="0033265A">
        <w:t xml:space="preserve">азывают повышение эффективности </w:t>
      </w:r>
      <w:r w:rsidRPr="0033265A">
        <w:t xml:space="preserve">профилактической работы органов и учреждений системы профилактики безнадзорности и правонарушений несовершеннолетних. </w:t>
      </w:r>
    </w:p>
    <w:p w:rsidR="0048038B" w:rsidRPr="0033265A" w:rsidRDefault="0048038B" w:rsidP="0048038B">
      <w:pPr>
        <w:widowControl w:val="0"/>
        <w:autoSpaceDE w:val="0"/>
        <w:autoSpaceDN w:val="0"/>
        <w:adjustRightInd w:val="0"/>
        <w:jc w:val="both"/>
      </w:pPr>
      <w:r w:rsidRPr="0033265A">
        <w:tab/>
        <w:t xml:space="preserve">Число семей, признанных находящимися в социально опасном положении, снизилось на 45,2% в связи с устранением оснований для проведения индивидуальной профилактической работы (совершеннолетие детей, устранение причин и условий социального неблагополучия). </w:t>
      </w:r>
    </w:p>
    <w:p w:rsidR="0048038B" w:rsidRPr="0033265A" w:rsidRDefault="0048038B" w:rsidP="0048038B">
      <w:pPr>
        <w:widowControl w:val="0"/>
        <w:autoSpaceDE w:val="0"/>
        <w:autoSpaceDN w:val="0"/>
        <w:adjustRightInd w:val="0"/>
        <w:jc w:val="both"/>
      </w:pPr>
      <w:r w:rsidRPr="0033265A">
        <w:tab/>
        <w:t>Снижение уровня семейного неблагополучия связа</w:t>
      </w:r>
      <w:r w:rsidR="00037425" w:rsidRPr="0033265A">
        <w:t xml:space="preserve">но </w:t>
      </w:r>
      <w:r w:rsidRPr="0033265A">
        <w:t>с результативностью работы специалистов системы про</w:t>
      </w:r>
      <w:r w:rsidR="00037425" w:rsidRPr="0033265A">
        <w:t xml:space="preserve">филактики </w:t>
      </w:r>
      <w:r w:rsidRPr="0033265A">
        <w:t>по исполнению социальной реабилитационной работы: за отчетный период оказана помощь в лечении от алкогольной зави</w:t>
      </w:r>
      <w:r w:rsidR="00037425" w:rsidRPr="0033265A">
        <w:t xml:space="preserve">симости 10 родителям; </w:t>
      </w:r>
      <w:r w:rsidRPr="0033265A">
        <w:t>в организации досуга, отдыха и оздоровления несовершеннолетних                   368 семьям (с учетом иных категорий семей, нуждающихся в особой заботе государства – малоимущие, неполные, имеющие д</w:t>
      </w:r>
      <w:r w:rsidR="00037425" w:rsidRPr="0033265A">
        <w:t xml:space="preserve">етей-инвалидов </w:t>
      </w:r>
      <w:r w:rsidRPr="0033265A">
        <w:t>и т.п.), трудоустроено (в том числе временно) 16 родителей.</w:t>
      </w:r>
    </w:p>
    <w:p w:rsidR="0048038B" w:rsidRPr="0033265A" w:rsidRDefault="0048038B" w:rsidP="0048038B">
      <w:pPr>
        <w:widowControl w:val="0"/>
        <w:autoSpaceDE w:val="0"/>
        <w:autoSpaceDN w:val="0"/>
        <w:adjustRightInd w:val="0"/>
        <w:jc w:val="both"/>
      </w:pPr>
      <w:r w:rsidRPr="00141BB1">
        <w:rPr>
          <w:color w:val="FF0000"/>
        </w:rPr>
        <w:tab/>
      </w:r>
      <w:r w:rsidRPr="0033265A">
        <w:t>В 2013 году в детскую общественную приемную обра</w:t>
      </w:r>
      <w:r w:rsidR="00037425" w:rsidRPr="0033265A">
        <w:t xml:space="preserve">тилось </w:t>
      </w:r>
      <w:r w:rsidR="00D55C4D">
        <w:t>29</w:t>
      </w:r>
      <w:r w:rsidRPr="0033265A">
        <w:t xml:space="preserve"> человек, из них 14 родителей (законных представителей), 12 обращений граждан сельских поселений. Сокращение числа обратившихся связ</w:t>
      </w:r>
      <w:r w:rsidR="00037425" w:rsidRPr="0033265A">
        <w:t xml:space="preserve">ано </w:t>
      </w:r>
      <w:r w:rsidRPr="0033265A">
        <w:t>с интенсивным характером выездов в населенные пункты специалистов системы профилактики, для ведения приемов по личным вопросам, консультационной работы, проведения семинаров и мероприятий                         по профилактике правонарушений.</w:t>
      </w:r>
    </w:p>
    <w:p w:rsidR="0048038B" w:rsidRPr="0033265A" w:rsidRDefault="0048038B" w:rsidP="0048038B">
      <w:pPr>
        <w:widowControl w:val="0"/>
        <w:autoSpaceDE w:val="0"/>
        <w:autoSpaceDN w:val="0"/>
        <w:adjustRightInd w:val="0"/>
        <w:jc w:val="both"/>
      </w:pPr>
      <w:r w:rsidRPr="0033265A">
        <w:tab/>
        <w:t>В течение отчетного периода проведено 48 зас</w:t>
      </w:r>
      <w:r w:rsidR="00037425" w:rsidRPr="0033265A">
        <w:t xml:space="preserve">еданий комиссии </w:t>
      </w:r>
      <w:r w:rsidRPr="0033265A">
        <w:t xml:space="preserve">по делам несовершеннолетних и защите их прав, на которых рассмотрено 98 вопросов </w:t>
      </w:r>
      <w:r w:rsidRPr="0033265A">
        <w:lastRenderedPageBreak/>
        <w:t>общепрофилактической тематики. Обследов</w:t>
      </w:r>
      <w:r w:rsidR="00037425" w:rsidRPr="0033265A">
        <w:t xml:space="preserve">ано 79 семей </w:t>
      </w:r>
      <w:r w:rsidRPr="0033265A">
        <w:t xml:space="preserve">с целью проверки условий проживания и воспитания детей. </w:t>
      </w:r>
    </w:p>
    <w:p w:rsidR="0048038B" w:rsidRPr="0033265A" w:rsidRDefault="0048038B" w:rsidP="0048038B">
      <w:pPr>
        <w:widowControl w:val="0"/>
        <w:autoSpaceDE w:val="0"/>
        <w:autoSpaceDN w:val="0"/>
        <w:adjustRightInd w:val="0"/>
        <w:jc w:val="both"/>
      </w:pPr>
      <w:r w:rsidRPr="00141BB1">
        <w:rPr>
          <w:color w:val="FF0000"/>
        </w:rPr>
        <w:tab/>
      </w:r>
      <w:r w:rsidRPr="0033265A">
        <w:t>Отделом по организации работы к</w:t>
      </w:r>
      <w:r w:rsidR="00037425" w:rsidRPr="0033265A">
        <w:t xml:space="preserve">омиссии по делам </w:t>
      </w:r>
      <w:r w:rsidRPr="0033265A">
        <w:t>несовершеннолетних и защите их прав предусматриваются все формы консультирования и информирования как взрослого, так и детского населения. В течение отчетного периода проведено 29 лекций                        для учащихся 1 – 11 классов по нравственно-правовой тематике, общепоселковое родительское собрание в с</w:t>
      </w:r>
      <w:r w:rsidR="00037425" w:rsidRPr="0033265A">
        <w:t xml:space="preserve">. Тюли, 3 семинара-тренинга </w:t>
      </w:r>
      <w:r w:rsidRPr="0033265A">
        <w:t>на тему: «Организация психолого-педагогического сопровождения несовершеннолетних и семей, находящихся в социально опасном положении». Кроме того, проведен семинар для сп</w:t>
      </w:r>
      <w:r w:rsidR="00037425" w:rsidRPr="0033265A">
        <w:t xml:space="preserve">ециалистов органов </w:t>
      </w:r>
      <w:r w:rsidRPr="0033265A">
        <w:t xml:space="preserve">и учреждений системы профилактики безнадзорности и правонарушений несовершеннолетних на тему: «Соблюдение требований законодательства по защите прав и законных интересов, </w:t>
      </w:r>
      <w:r w:rsidR="00037425" w:rsidRPr="0033265A">
        <w:t xml:space="preserve"> по профилактике безнадзорности </w:t>
      </w:r>
      <w:r w:rsidRPr="0033265A">
        <w:t>и правонарушений несовершеннолетних».</w:t>
      </w:r>
    </w:p>
    <w:p w:rsidR="0048038B" w:rsidRPr="0033265A" w:rsidRDefault="0048038B" w:rsidP="0048038B">
      <w:pPr>
        <w:widowControl w:val="0"/>
        <w:autoSpaceDE w:val="0"/>
        <w:autoSpaceDN w:val="0"/>
        <w:adjustRightInd w:val="0"/>
        <w:jc w:val="both"/>
      </w:pPr>
      <w:r w:rsidRPr="0033265A">
        <w:tab/>
        <w:t>Специалистами отдела в составе межведомственных рабочих осуществлено 38 п</w:t>
      </w:r>
      <w:r w:rsidR="0033265A">
        <w:t xml:space="preserve">роверок учреждений профилактики </w:t>
      </w:r>
      <w:r w:rsidRPr="0033265A">
        <w:t>безнадзорности</w:t>
      </w:r>
      <w:r w:rsidR="00037425" w:rsidRPr="0033265A">
        <w:t xml:space="preserve"> </w:t>
      </w:r>
      <w:r w:rsidRPr="0033265A">
        <w:t>и правонарушений несовершеннолетних по вопросам воспитания, обучения, условий содержания несовершеннолетних.</w:t>
      </w:r>
    </w:p>
    <w:p w:rsidR="0048038B" w:rsidRPr="0033265A" w:rsidRDefault="0048038B" w:rsidP="0048038B">
      <w:pPr>
        <w:widowControl w:val="0"/>
        <w:autoSpaceDE w:val="0"/>
        <w:autoSpaceDN w:val="0"/>
        <w:adjustRightInd w:val="0"/>
        <w:jc w:val="both"/>
      </w:pPr>
      <w:r w:rsidRPr="00141BB1">
        <w:rPr>
          <w:color w:val="FF0000"/>
        </w:rPr>
        <w:tab/>
      </w:r>
      <w:r w:rsidRPr="0033265A">
        <w:t>Дополнительно проведены визуальные проверки технического состояния спортивных и игровых сооружений. Осуществлена сценарная разработка и прокат по каналам телевидения 4-х видео</w:t>
      </w:r>
      <w:r w:rsidR="0033265A" w:rsidRPr="0033265A">
        <w:t xml:space="preserve">роликов </w:t>
      </w:r>
      <w:r w:rsidRPr="0033265A">
        <w:t>по профилактике детского дорожно-транспортного травма</w:t>
      </w:r>
      <w:r w:rsidR="0033265A" w:rsidRPr="0033265A">
        <w:t xml:space="preserve">тизма </w:t>
      </w:r>
      <w:r w:rsidRPr="0033265A">
        <w:t>и профилактике противоправного поведения. Изданы 2 тематических выпуска информационного бюллетеня «Детство».</w:t>
      </w:r>
    </w:p>
    <w:p w:rsidR="0048038B" w:rsidRPr="0033265A" w:rsidRDefault="0048038B" w:rsidP="0048038B">
      <w:pPr>
        <w:widowControl w:val="0"/>
        <w:autoSpaceDE w:val="0"/>
        <w:autoSpaceDN w:val="0"/>
        <w:adjustRightInd w:val="0"/>
        <w:jc w:val="both"/>
      </w:pPr>
      <w:r w:rsidRPr="00141BB1">
        <w:rPr>
          <w:color w:val="FF0000"/>
        </w:rPr>
        <w:tab/>
      </w:r>
      <w:r w:rsidRPr="0033265A">
        <w:t>Деятельность комиссии по делам несовершенн</w:t>
      </w:r>
      <w:r w:rsidR="0033265A" w:rsidRPr="0033265A">
        <w:t xml:space="preserve">олетних и защите </w:t>
      </w:r>
      <w:r w:rsidRPr="0033265A">
        <w:t xml:space="preserve">их прав направлена на профилактику любых негативных поведенческих проявлений несовершеннолетних, в том числе на профилактику наркомании. В настоящее время в районе не зарегистрировано несовершеннолетних, употребляющих наркотические вещества. </w:t>
      </w:r>
    </w:p>
    <w:p w:rsidR="0048038B" w:rsidRPr="0033265A" w:rsidRDefault="0048038B" w:rsidP="0048038B">
      <w:pPr>
        <w:widowControl w:val="0"/>
        <w:autoSpaceDE w:val="0"/>
        <w:autoSpaceDN w:val="0"/>
        <w:adjustRightInd w:val="0"/>
        <w:jc w:val="both"/>
      </w:pPr>
      <w:r w:rsidRPr="00141BB1">
        <w:rPr>
          <w:color w:val="FF0000"/>
        </w:rPr>
        <w:tab/>
      </w:r>
      <w:r w:rsidR="0033265A" w:rsidRPr="0033265A">
        <w:t>По состоянию на 01 января 2014 года</w:t>
      </w:r>
      <w:r w:rsidRPr="0033265A">
        <w:t xml:space="preserve"> на основании постановлений Ханты-Мансийского районного суда двое несовершеннолетних направлены в специальное учебно-воспитательное учреждение закрытого типа «Государственное специальное учебно-воспитательное учреждение Ханты-Мансийского автономного округа – Югры для детей и подростков с девиантным поведением «Специальная общеобразовательная шк</w:t>
      </w:r>
      <w:r w:rsidR="0033265A" w:rsidRPr="0033265A">
        <w:t xml:space="preserve">ола закрытого типа» </w:t>
      </w:r>
      <w:r w:rsidRPr="0033265A">
        <w:t xml:space="preserve">в г. Сургут. </w:t>
      </w:r>
    </w:p>
    <w:p w:rsidR="0048038B" w:rsidRPr="0033265A" w:rsidRDefault="0048038B" w:rsidP="0048038B">
      <w:pPr>
        <w:widowControl w:val="0"/>
        <w:autoSpaceDE w:val="0"/>
        <w:autoSpaceDN w:val="0"/>
        <w:adjustRightInd w:val="0"/>
        <w:jc w:val="both"/>
      </w:pPr>
      <w:r w:rsidRPr="0033265A">
        <w:tab/>
      </w:r>
      <w:r w:rsidR="0033265A" w:rsidRPr="0033265A">
        <w:t>За 2013 год</w:t>
      </w:r>
      <w:r w:rsidRPr="0033265A">
        <w:t xml:space="preserve"> в районе з</w:t>
      </w:r>
      <w:r w:rsidR="0033265A" w:rsidRPr="0033265A">
        <w:t xml:space="preserve">арегистрировано </w:t>
      </w:r>
      <w:r w:rsidRPr="0033265A">
        <w:t xml:space="preserve">6 правонарушений, совершенных несовершеннолетними. В отношении всех подростков, вступивших в конфликт с законом, проводится индивидуальная профилактическая работа по </w:t>
      </w:r>
      <w:r w:rsidR="0033265A" w:rsidRPr="0033265A">
        <w:t xml:space="preserve">устранению причин </w:t>
      </w:r>
      <w:r w:rsidRPr="0033265A">
        <w:t xml:space="preserve">и условий, способствовавших совершению противоправных деяний. </w:t>
      </w:r>
    </w:p>
    <w:p w:rsidR="0048038B" w:rsidRPr="00141BB1" w:rsidRDefault="0048038B" w:rsidP="0048038B">
      <w:pPr>
        <w:widowControl w:val="0"/>
        <w:autoSpaceDE w:val="0"/>
        <w:autoSpaceDN w:val="0"/>
        <w:adjustRightInd w:val="0"/>
        <w:jc w:val="both"/>
        <w:rPr>
          <w:color w:val="FF0000"/>
        </w:rPr>
      </w:pPr>
    </w:p>
    <w:p w:rsidR="00D3307E" w:rsidRPr="004C25E6" w:rsidRDefault="00D3307E" w:rsidP="004A553D">
      <w:pPr>
        <w:pStyle w:val="ConsPlusTitle"/>
        <w:ind w:firstLine="709"/>
        <w:jc w:val="center"/>
        <w:rPr>
          <w:rFonts w:ascii="Times New Roman" w:hAnsi="Times New Roman" w:cs="Times New Roman"/>
          <w:noProof/>
          <w:color w:val="FF0000"/>
          <w:sz w:val="24"/>
          <w:szCs w:val="24"/>
        </w:rPr>
        <w:sectPr w:rsidR="00D3307E" w:rsidRPr="004C25E6" w:rsidSect="00A84011">
          <w:footerReference w:type="default" r:id="rId10"/>
          <w:pgSz w:w="11906" w:h="16838"/>
          <w:pgMar w:top="1418" w:right="1276" w:bottom="1134" w:left="1559" w:header="425" w:footer="170" w:gutter="0"/>
          <w:cols w:space="708"/>
          <w:docGrid w:linePitch="360"/>
        </w:sectPr>
      </w:pPr>
    </w:p>
    <w:bookmarkEnd w:id="0"/>
    <w:bookmarkEnd w:id="1"/>
    <w:bookmarkEnd w:id="2"/>
    <w:p w:rsidR="00FC5A68" w:rsidRPr="00FC5A68" w:rsidRDefault="00FC5A68" w:rsidP="00FC5A68">
      <w:pPr>
        <w:jc w:val="center"/>
        <w:rPr>
          <w:b/>
        </w:rPr>
      </w:pPr>
      <w:r w:rsidRPr="00FC5A68">
        <w:rPr>
          <w:b/>
        </w:rPr>
        <w:lastRenderedPageBreak/>
        <w:t>Раздел 2. Показатели, характеризующие социально-экономическое развитие муниципального образования автономного округа, оценку эффективности деятельности органов местного самоуправления городских округов и муниципальных районов, за отчетный год и их планируемые значения на 3-летний период.</w:t>
      </w:r>
    </w:p>
    <w:p w:rsidR="00FC5A68" w:rsidRDefault="00FC5A68" w:rsidP="004A553D">
      <w:pPr>
        <w:jc w:val="center"/>
        <w:rPr>
          <w:b/>
          <w:color w:val="FF0000"/>
        </w:rPr>
      </w:pPr>
    </w:p>
    <w:tbl>
      <w:tblPr>
        <w:tblW w:w="152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193"/>
        <w:gridCol w:w="1005"/>
        <w:gridCol w:w="1248"/>
        <w:gridCol w:w="1248"/>
        <w:gridCol w:w="1248"/>
        <w:gridCol w:w="1248"/>
        <w:gridCol w:w="1248"/>
        <w:gridCol w:w="1248"/>
        <w:gridCol w:w="1248"/>
        <w:gridCol w:w="2809"/>
      </w:tblGrid>
      <w:tr w:rsidR="00FC5A68" w:rsidRPr="00FC5A68" w:rsidTr="00ED69FB">
        <w:tc>
          <w:tcPr>
            <w:tcW w:w="501" w:type="dxa"/>
            <w:vMerge w:val="restart"/>
            <w:shd w:val="clear" w:color="auto" w:fill="auto"/>
            <w:noWrap/>
            <w:vAlign w:val="center"/>
            <w:hideMark/>
          </w:tcPr>
          <w:p w:rsidR="00FC5A68" w:rsidRPr="00FC5A68" w:rsidRDefault="00FC5A68" w:rsidP="00FC5A68">
            <w:pPr>
              <w:jc w:val="center"/>
              <w:rPr>
                <w:bCs/>
                <w:sz w:val="20"/>
                <w:szCs w:val="20"/>
              </w:rPr>
            </w:pPr>
            <w:bookmarkStart w:id="3" w:name="RANGE!A1:D73"/>
            <w:r w:rsidRPr="00FC5A68">
              <w:rPr>
                <w:bCs/>
                <w:sz w:val="20"/>
                <w:szCs w:val="20"/>
              </w:rPr>
              <w:t>№ п/п</w:t>
            </w:r>
            <w:bookmarkEnd w:id="3"/>
          </w:p>
        </w:tc>
        <w:tc>
          <w:tcPr>
            <w:tcW w:w="2193" w:type="dxa"/>
            <w:vMerge w:val="restart"/>
            <w:shd w:val="clear" w:color="auto" w:fill="auto"/>
            <w:vAlign w:val="center"/>
            <w:hideMark/>
          </w:tcPr>
          <w:p w:rsidR="00FC5A68" w:rsidRPr="00FC5A68" w:rsidRDefault="00FC5A68" w:rsidP="00FC5A68">
            <w:pPr>
              <w:jc w:val="center"/>
              <w:rPr>
                <w:bCs/>
                <w:sz w:val="20"/>
                <w:szCs w:val="20"/>
              </w:rPr>
            </w:pPr>
            <w:r w:rsidRPr="00FC5A68">
              <w:rPr>
                <w:bCs/>
                <w:sz w:val="20"/>
                <w:szCs w:val="20"/>
              </w:rPr>
              <w:t>Наименование показателей</w:t>
            </w:r>
          </w:p>
        </w:tc>
        <w:tc>
          <w:tcPr>
            <w:tcW w:w="1005" w:type="dxa"/>
            <w:vMerge w:val="restart"/>
            <w:shd w:val="clear" w:color="auto" w:fill="auto"/>
            <w:vAlign w:val="center"/>
            <w:hideMark/>
          </w:tcPr>
          <w:p w:rsidR="00FC5A68" w:rsidRPr="00FC5A68" w:rsidRDefault="00FC5A68" w:rsidP="00FC5A68">
            <w:pPr>
              <w:jc w:val="center"/>
              <w:rPr>
                <w:bCs/>
                <w:sz w:val="20"/>
                <w:szCs w:val="20"/>
              </w:rPr>
            </w:pPr>
            <w:r w:rsidRPr="00FC5A68">
              <w:rPr>
                <w:bCs/>
                <w:sz w:val="20"/>
                <w:szCs w:val="20"/>
              </w:rPr>
              <w:t>Единица измерения</w:t>
            </w:r>
          </w:p>
        </w:tc>
        <w:tc>
          <w:tcPr>
            <w:tcW w:w="3744" w:type="dxa"/>
            <w:gridSpan w:val="3"/>
            <w:shd w:val="clear" w:color="auto" w:fill="auto"/>
            <w:vAlign w:val="center"/>
            <w:hideMark/>
          </w:tcPr>
          <w:p w:rsidR="00FC5A68" w:rsidRPr="00FC5A68" w:rsidRDefault="00FC5A68" w:rsidP="00FC5A68">
            <w:pPr>
              <w:jc w:val="center"/>
              <w:rPr>
                <w:bCs/>
                <w:sz w:val="20"/>
                <w:szCs w:val="20"/>
              </w:rPr>
            </w:pPr>
            <w:r w:rsidRPr="00FC5A68">
              <w:rPr>
                <w:bCs/>
                <w:sz w:val="20"/>
                <w:szCs w:val="20"/>
              </w:rPr>
              <w:t>Завершённый период</w:t>
            </w:r>
          </w:p>
        </w:tc>
        <w:tc>
          <w:tcPr>
            <w:tcW w:w="1248" w:type="dxa"/>
            <w:vAlign w:val="center"/>
          </w:tcPr>
          <w:p w:rsidR="00FC5A68" w:rsidRPr="00FC5A68" w:rsidRDefault="00FC5A68" w:rsidP="00FC5A68">
            <w:pPr>
              <w:jc w:val="center"/>
              <w:rPr>
                <w:b/>
                <w:bCs/>
                <w:sz w:val="20"/>
                <w:szCs w:val="20"/>
              </w:rPr>
            </w:pPr>
            <w:r w:rsidRPr="00FC5A68">
              <w:rPr>
                <w:b/>
                <w:bCs/>
                <w:sz w:val="20"/>
                <w:szCs w:val="20"/>
              </w:rPr>
              <w:t>Отчётный период</w:t>
            </w:r>
          </w:p>
        </w:tc>
        <w:tc>
          <w:tcPr>
            <w:tcW w:w="3744" w:type="dxa"/>
            <w:gridSpan w:val="3"/>
            <w:vAlign w:val="center"/>
          </w:tcPr>
          <w:p w:rsidR="00FC5A68" w:rsidRPr="00FC5A68" w:rsidRDefault="00FC5A68" w:rsidP="00FC5A68">
            <w:pPr>
              <w:jc w:val="center"/>
              <w:rPr>
                <w:bCs/>
                <w:sz w:val="20"/>
                <w:szCs w:val="20"/>
              </w:rPr>
            </w:pPr>
            <w:r w:rsidRPr="00FC5A68">
              <w:rPr>
                <w:bCs/>
                <w:sz w:val="20"/>
                <w:szCs w:val="20"/>
              </w:rPr>
              <w:t>Прогноз</w:t>
            </w:r>
          </w:p>
        </w:tc>
        <w:tc>
          <w:tcPr>
            <w:tcW w:w="2809" w:type="dxa"/>
            <w:vMerge w:val="restart"/>
            <w:vAlign w:val="center"/>
          </w:tcPr>
          <w:p w:rsidR="00FC5A68" w:rsidRPr="00FC5A68" w:rsidRDefault="00FC5A68" w:rsidP="00FC5A68">
            <w:pPr>
              <w:jc w:val="center"/>
              <w:rPr>
                <w:bCs/>
                <w:sz w:val="20"/>
                <w:szCs w:val="20"/>
              </w:rPr>
            </w:pPr>
            <w:r w:rsidRPr="00FC5A68">
              <w:rPr>
                <w:bCs/>
                <w:sz w:val="20"/>
                <w:szCs w:val="20"/>
              </w:rPr>
              <w:t xml:space="preserve">Примечание </w:t>
            </w:r>
          </w:p>
        </w:tc>
      </w:tr>
      <w:tr w:rsidR="00FC5A68" w:rsidRPr="00FC5A68" w:rsidTr="00ED69FB">
        <w:tc>
          <w:tcPr>
            <w:tcW w:w="501" w:type="dxa"/>
            <w:vMerge/>
            <w:shd w:val="clear" w:color="auto" w:fill="auto"/>
            <w:noWrap/>
          </w:tcPr>
          <w:p w:rsidR="00FC5A68" w:rsidRPr="00FC5A68" w:rsidRDefault="00FC5A68" w:rsidP="00FC5A68">
            <w:pPr>
              <w:jc w:val="center"/>
              <w:rPr>
                <w:bCs/>
                <w:sz w:val="20"/>
                <w:szCs w:val="20"/>
              </w:rPr>
            </w:pPr>
          </w:p>
        </w:tc>
        <w:tc>
          <w:tcPr>
            <w:tcW w:w="2193" w:type="dxa"/>
            <w:vMerge/>
            <w:shd w:val="clear" w:color="auto" w:fill="auto"/>
          </w:tcPr>
          <w:p w:rsidR="00FC5A68" w:rsidRPr="00FC5A68" w:rsidRDefault="00FC5A68" w:rsidP="00FC5A68">
            <w:pPr>
              <w:jc w:val="center"/>
              <w:rPr>
                <w:bCs/>
                <w:sz w:val="20"/>
                <w:szCs w:val="20"/>
              </w:rPr>
            </w:pPr>
          </w:p>
        </w:tc>
        <w:tc>
          <w:tcPr>
            <w:tcW w:w="1005" w:type="dxa"/>
            <w:vMerge/>
            <w:shd w:val="clear" w:color="auto" w:fill="auto"/>
          </w:tcPr>
          <w:p w:rsidR="00FC5A68" w:rsidRPr="00FC5A68" w:rsidRDefault="00FC5A68" w:rsidP="00FC5A68">
            <w:pPr>
              <w:jc w:val="center"/>
              <w:rPr>
                <w:bCs/>
                <w:sz w:val="20"/>
                <w:szCs w:val="20"/>
              </w:rPr>
            </w:pPr>
          </w:p>
        </w:tc>
        <w:tc>
          <w:tcPr>
            <w:tcW w:w="1248" w:type="dxa"/>
            <w:shd w:val="clear" w:color="auto" w:fill="auto"/>
          </w:tcPr>
          <w:p w:rsidR="00FC5A68" w:rsidRPr="00FC5A68" w:rsidRDefault="003022BD" w:rsidP="00FC5A68">
            <w:pPr>
              <w:jc w:val="center"/>
              <w:rPr>
                <w:bCs/>
                <w:sz w:val="20"/>
                <w:szCs w:val="20"/>
              </w:rPr>
            </w:pPr>
            <w:r>
              <w:rPr>
                <w:bCs/>
                <w:sz w:val="20"/>
                <w:szCs w:val="20"/>
              </w:rPr>
              <w:t>2010</w:t>
            </w:r>
          </w:p>
        </w:tc>
        <w:tc>
          <w:tcPr>
            <w:tcW w:w="1248" w:type="dxa"/>
          </w:tcPr>
          <w:p w:rsidR="00FC5A68" w:rsidRPr="00FC5A68" w:rsidRDefault="00FC5A68" w:rsidP="00E62FA6">
            <w:pPr>
              <w:jc w:val="center"/>
              <w:rPr>
                <w:bCs/>
                <w:sz w:val="20"/>
                <w:szCs w:val="20"/>
              </w:rPr>
            </w:pPr>
            <w:r w:rsidRPr="00FC5A68">
              <w:rPr>
                <w:bCs/>
                <w:sz w:val="20"/>
                <w:szCs w:val="20"/>
              </w:rPr>
              <w:t>201</w:t>
            </w:r>
            <w:r w:rsidR="00E62FA6">
              <w:rPr>
                <w:bCs/>
                <w:sz w:val="20"/>
                <w:szCs w:val="20"/>
              </w:rPr>
              <w:t>1</w:t>
            </w:r>
          </w:p>
        </w:tc>
        <w:tc>
          <w:tcPr>
            <w:tcW w:w="1248" w:type="dxa"/>
          </w:tcPr>
          <w:p w:rsidR="00FC5A68" w:rsidRPr="00FC5A68" w:rsidRDefault="00E62FA6" w:rsidP="00FC5A68">
            <w:pPr>
              <w:jc w:val="center"/>
              <w:rPr>
                <w:bCs/>
                <w:sz w:val="20"/>
                <w:szCs w:val="20"/>
              </w:rPr>
            </w:pPr>
            <w:r>
              <w:rPr>
                <w:bCs/>
                <w:sz w:val="20"/>
                <w:szCs w:val="20"/>
              </w:rPr>
              <w:t>2012</w:t>
            </w:r>
          </w:p>
        </w:tc>
        <w:tc>
          <w:tcPr>
            <w:tcW w:w="1248" w:type="dxa"/>
          </w:tcPr>
          <w:p w:rsidR="00FC5A68" w:rsidRPr="00FC5A68" w:rsidRDefault="001E6D16" w:rsidP="00FC5A68">
            <w:pPr>
              <w:jc w:val="center"/>
              <w:rPr>
                <w:b/>
                <w:bCs/>
                <w:sz w:val="20"/>
                <w:szCs w:val="20"/>
              </w:rPr>
            </w:pPr>
            <w:r>
              <w:rPr>
                <w:b/>
                <w:bCs/>
                <w:sz w:val="20"/>
                <w:szCs w:val="20"/>
              </w:rPr>
              <w:t>2013</w:t>
            </w:r>
          </w:p>
        </w:tc>
        <w:tc>
          <w:tcPr>
            <w:tcW w:w="1248" w:type="dxa"/>
          </w:tcPr>
          <w:p w:rsidR="00FC5A68" w:rsidRPr="00FC5A68" w:rsidRDefault="001E6D16" w:rsidP="00FC5A68">
            <w:pPr>
              <w:jc w:val="center"/>
              <w:rPr>
                <w:bCs/>
                <w:sz w:val="20"/>
                <w:szCs w:val="20"/>
              </w:rPr>
            </w:pPr>
            <w:r>
              <w:rPr>
                <w:bCs/>
                <w:sz w:val="20"/>
                <w:szCs w:val="20"/>
              </w:rPr>
              <w:t>2014</w:t>
            </w:r>
          </w:p>
        </w:tc>
        <w:tc>
          <w:tcPr>
            <w:tcW w:w="1248" w:type="dxa"/>
          </w:tcPr>
          <w:p w:rsidR="00FC5A68" w:rsidRPr="00FC5A68" w:rsidRDefault="001E6D16" w:rsidP="00FC5A68">
            <w:pPr>
              <w:jc w:val="center"/>
              <w:rPr>
                <w:bCs/>
                <w:sz w:val="20"/>
                <w:szCs w:val="20"/>
              </w:rPr>
            </w:pPr>
            <w:r>
              <w:rPr>
                <w:bCs/>
                <w:sz w:val="20"/>
                <w:szCs w:val="20"/>
              </w:rPr>
              <w:t>2015</w:t>
            </w:r>
          </w:p>
        </w:tc>
        <w:tc>
          <w:tcPr>
            <w:tcW w:w="1248" w:type="dxa"/>
          </w:tcPr>
          <w:p w:rsidR="00FC5A68" w:rsidRPr="00FC5A68" w:rsidRDefault="001E6D16" w:rsidP="00FC5A68">
            <w:pPr>
              <w:jc w:val="center"/>
              <w:rPr>
                <w:bCs/>
                <w:sz w:val="20"/>
                <w:szCs w:val="20"/>
              </w:rPr>
            </w:pPr>
            <w:r>
              <w:rPr>
                <w:bCs/>
                <w:sz w:val="20"/>
                <w:szCs w:val="20"/>
              </w:rPr>
              <w:t>2016</w:t>
            </w:r>
          </w:p>
        </w:tc>
        <w:tc>
          <w:tcPr>
            <w:tcW w:w="2809" w:type="dxa"/>
            <w:vMerge/>
          </w:tcPr>
          <w:p w:rsidR="00FC5A68" w:rsidRPr="00FC5A68" w:rsidRDefault="00FC5A68" w:rsidP="00FC5A68">
            <w:pPr>
              <w:jc w:val="center"/>
              <w:rPr>
                <w:bCs/>
                <w:sz w:val="20"/>
                <w:szCs w:val="20"/>
              </w:rPr>
            </w:pPr>
          </w:p>
        </w:tc>
      </w:tr>
      <w:tr w:rsidR="00FC5A68" w:rsidRPr="00FC5A68" w:rsidTr="00ED69FB">
        <w:tc>
          <w:tcPr>
            <w:tcW w:w="15244" w:type="dxa"/>
            <w:gridSpan w:val="11"/>
            <w:shd w:val="clear" w:color="auto" w:fill="F2DBDB"/>
            <w:hideMark/>
          </w:tcPr>
          <w:p w:rsidR="00FC5A68" w:rsidRPr="00FC5A68" w:rsidRDefault="00FC5A68" w:rsidP="00FC5A68">
            <w:pPr>
              <w:jc w:val="center"/>
              <w:rPr>
                <w:b/>
                <w:bCs/>
                <w:sz w:val="20"/>
                <w:szCs w:val="20"/>
              </w:rPr>
            </w:pPr>
            <w:r w:rsidRPr="00FC5A68">
              <w:rPr>
                <w:b/>
                <w:bCs/>
                <w:sz w:val="20"/>
                <w:szCs w:val="20"/>
              </w:rPr>
              <w:t>Экономическое развитие</w:t>
            </w:r>
          </w:p>
        </w:tc>
      </w:tr>
      <w:tr w:rsidR="003022BD" w:rsidRPr="00FC5A68" w:rsidTr="00ED69FB">
        <w:tc>
          <w:tcPr>
            <w:tcW w:w="501" w:type="dxa"/>
            <w:shd w:val="clear" w:color="auto" w:fill="auto"/>
            <w:noWrap/>
            <w:hideMark/>
          </w:tcPr>
          <w:p w:rsidR="003022BD" w:rsidRPr="005723F2" w:rsidRDefault="003022BD" w:rsidP="00FC5A68">
            <w:pPr>
              <w:jc w:val="center"/>
              <w:rPr>
                <w:sz w:val="20"/>
                <w:szCs w:val="20"/>
              </w:rPr>
            </w:pPr>
            <w:r w:rsidRPr="005723F2">
              <w:rPr>
                <w:sz w:val="20"/>
                <w:szCs w:val="20"/>
              </w:rPr>
              <w:t>1.</w:t>
            </w:r>
          </w:p>
        </w:tc>
        <w:tc>
          <w:tcPr>
            <w:tcW w:w="2193" w:type="dxa"/>
            <w:shd w:val="clear" w:color="auto" w:fill="auto"/>
            <w:hideMark/>
          </w:tcPr>
          <w:p w:rsidR="003022BD" w:rsidRPr="00FC5A68" w:rsidRDefault="003022BD" w:rsidP="00FC5A68">
            <w:pPr>
              <w:rPr>
                <w:sz w:val="20"/>
                <w:szCs w:val="20"/>
              </w:rPr>
            </w:pPr>
            <w:r w:rsidRPr="00FC5A68">
              <w:rPr>
                <w:sz w:val="20"/>
                <w:szCs w:val="20"/>
              </w:rPr>
              <w:t>Число субъектов малого и среднего предпринимательства в расчете на 10 тыс. человек населения</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единиц</w:t>
            </w:r>
          </w:p>
        </w:tc>
        <w:tc>
          <w:tcPr>
            <w:tcW w:w="1248" w:type="dxa"/>
            <w:shd w:val="clear" w:color="auto" w:fill="auto"/>
          </w:tcPr>
          <w:p w:rsidR="003022BD" w:rsidRPr="003022BD" w:rsidRDefault="003022BD" w:rsidP="003022BD">
            <w:pPr>
              <w:jc w:val="center"/>
              <w:rPr>
                <w:sz w:val="20"/>
                <w:szCs w:val="20"/>
              </w:rPr>
            </w:pPr>
            <w:r w:rsidRPr="003022BD">
              <w:rPr>
                <w:sz w:val="20"/>
                <w:szCs w:val="20"/>
              </w:rPr>
              <w:t>294,33</w:t>
            </w:r>
          </w:p>
        </w:tc>
        <w:tc>
          <w:tcPr>
            <w:tcW w:w="1248" w:type="dxa"/>
          </w:tcPr>
          <w:p w:rsidR="003022BD" w:rsidRPr="00E62FA6" w:rsidRDefault="00E62FA6" w:rsidP="00FC5A68">
            <w:pPr>
              <w:jc w:val="center"/>
              <w:rPr>
                <w:sz w:val="20"/>
                <w:szCs w:val="20"/>
              </w:rPr>
            </w:pPr>
            <w:r w:rsidRPr="00E62FA6">
              <w:rPr>
                <w:sz w:val="20"/>
                <w:szCs w:val="20"/>
              </w:rPr>
              <w:t>324,5</w:t>
            </w:r>
          </w:p>
        </w:tc>
        <w:tc>
          <w:tcPr>
            <w:tcW w:w="1248" w:type="dxa"/>
          </w:tcPr>
          <w:p w:rsidR="003022BD" w:rsidRPr="00E62FA6" w:rsidRDefault="00E62FA6" w:rsidP="00FC5A68">
            <w:pPr>
              <w:jc w:val="center"/>
              <w:rPr>
                <w:sz w:val="20"/>
                <w:szCs w:val="20"/>
              </w:rPr>
            </w:pPr>
            <w:r>
              <w:rPr>
                <w:sz w:val="20"/>
                <w:szCs w:val="20"/>
              </w:rPr>
              <w:t>341,5</w:t>
            </w:r>
          </w:p>
        </w:tc>
        <w:tc>
          <w:tcPr>
            <w:tcW w:w="1248" w:type="dxa"/>
          </w:tcPr>
          <w:p w:rsidR="003022BD" w:rsidRPr="004D01D3" w:rsidRDefault="004D01D3" w:rsidP="00FC5A68">
            <w:pPr>
              <w:jc w:val="center"/>
              <w:rPr>
                <w:b/>
                <w:sz w:val="20"/>
                <w:szCs w:val="20"/>
              </w:rPr>
            </w:pPr>
            <w:r w:rsidRPr="004D01D3">
              <w:rPr>
                <w:b/>
                <w:sz w:val="20"/>
                <w:szCs w:val="20"/>
              </w:rPr>
              <w:t>368</w:t>
            </w:r>
          </w:p>
        </w:tc>
        <w:tc>
          <w:tcPr>
            <w:tcW w:w="1248" w:type="dxa"/>
          </w:tcPr>
          <w:p w:rsidR="003022BD" w:rsidRPr="004D01D3" w:rsidRDefault="004D01D3" w:rsidP="00FC5A68">
            <w:pPr>
              <w:jc w:val="center"/>
              <w:rPr>
                <w:sz w:val="20"/>
                <w:szCs w:val="20"/>
              </w:rPr>
            </w:pPr>
            <w:r w:rsidRPr="004D01D3">
              <w:rPr>
                <w:sz w:val="20"/>
                <w:szCs w:val="20"/>
              </w:rPr>
              <w:t>372,8</w:t>
            </w:r>
          </w:p>
        </w:tc>
        <w:tc>
          <w:tcPr>
            <w:tcW w:w="1248" w:type="dxa"/>
          </w:tcPr>
          <w:p w:rsidR="003022BD" w:rsidRPr="004D01D3" w:rsidRDefault="004D01D3" w:rsidP="00FC5A68">
            <w:pPr>
              <w:jc w:val="center"/>
              <w:rPr>
                <w:sz w:val="20"/>
                <w:szCs w:val="20"/>
              </w:rPr>
            </w:pPr>
            <w:r w:rsidRPr="004D01D3">
              <w:rPr>
                <w:sz w:val="20"/>
                <w:szCs w:val="20"/>
              </w:rPr>
              <w:t>377,8</w:t>
            </w:r>
          </w:p>
        </w:tc>
        <w:tc>
          <w:tcPr>
            <w:tcW w:w="1248" w:type="dxa"/>
          </w:tcPr>
          <w:p w:rsidR="003022BD" w:rsidRPr="004D01D3" w:rsidRDefault="004D01D3" w:rsidP="00FC5A68">
            <w:pPr>
              <w:jc w:val="center"/>
              <w:rPr>
                <w:sz w:val="20"/>
                <w:szCs w:val="20"/>
              </w:rPr>
            </w:pPr>
            <w:r w:rsidRPr="004D01D3">
              <w:rPr>
                <w:sz w:val="20"/>
                <w:szCs w:val="20"/>
              </w:rPr>
              <w:t>385,3</w:t>
            </w:r>
          </w:p>
        </w:tc>
        <w:tc>
          <w:tcPr>
            <w:tcW w:w="2809" w:type="dxa"/>
          </w:tcPr>
          <w:p w:rsidR="003022BD" w:rsidRPr="001A616E" w:rsidRDefault="001A616E" w:rsidP="00FC5A68">
            <w:pPr>
              <w:rPr>
                <w:sz w:val="20"/>
                <w:szCs w:val="20"/>
              </w:rPr>
            </w:pPr>
            <w:r w:rsidRPr="001A616E">
              <w:rPr>
                <w:sz w:val="20"/>
                <w:szCs w:val="20"/>
              </w:rPr>
              <w:t>В 2013</w:t>
            </w:r>
            <w:r w:rsidR="003022BD" w:rsidRPr="001A616E">
              <w:rPr>
                <w:sz w:val="20"/>
                <w:szCs w:val="20"/>
              </w:rPr>
              <w:t xml:space="preserve"> году на территории Ханты-Мансийского района свою деятельность осуще</w:t>
            </w:r>
            <w:r w:rsidRPr="001A616E">
              <w:rPr>
                <w:sz w:val="20"/>
                <w:szCs w:val="20"/>
              </w:rPr>
              <w:t>ствляло 9 малых п</w:t>
            </w:r>
            <w:r w:rsidR="008F08CC">
              <w:rPr>
                <w:sz w:val="20"/>
                <w:szCs w:val="20"/>
              </w:rPr>
              <w:t>редприятий, 150 микропредприятий</w:t>
            </w:r>
            <w:r w:rsidRPr="001A616E">
              <w:rPr>
                <w:sz w:val="20"/>
                <w:szCs w:val="20"/>
              </w:rPr>
              <w:t xml:space="preserve"> (2012 год - 123</w:t>
            </w:r>
            <w:r w:rsidR="003022BD" w:rsidRPr="001A616E">
              <w:rPr>
                <w:sz w:val="20"/>
                <w:szCs w:val="20"/>
              </w:rPr>
              <w:t xml:space="preserve">) и </w:t>
            </w:r>
            <w:r w:rsidRPr="001A616E">
              <w:rPr>
                <w:sz w:val="20"/>
                <w:szCs w:val="20"/>
              </w:rPr>
              <w:t>577</w:t>
            </w:r>
            <w:r w:rsidR="003022BD" w:rsidRPr="001A616E">
              <w:rPr>
                <w:sz w:val="20"/>
                <w:szCs w:val="20"/>
              </w:rPr>
              <w:t xml:space="preserve"> индив</w:t>
            </w:r>
            <w:r w:rsidRPr="001A616E">
              <w:rPr>
                <w:sz w:val="20"/>
                <w:szCs w:val="20"/>
              </w:rPr>
              <w:t>идуальных предпринимателей (2012 год - 555</w:t>
            </w:r>
            <w:r w:rsidR="003022BD" w:rsidRPr="001A616E">
              <w:rPr>
                <w:sz w:val="20"/>
                <w:szCs w:val="20"/>
              </w:rPr>
              <w:t>).</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2.</w:t>
            </w:r>
          </w:p>
        </w:tc>
        <w:tc>
          <w:tcPr>
            <w:tcW w:w="2193" w:type="dxa"/>
            <w:shd w:val="clear" w:color="auto" w:fill="auto"/>
            <w:hideMark/>
          </w:tcPr>
          <w:p w:rsidR="003022BD" w:rsidRPr="00FC5A68" w:rsidRDefault="003022BD" w:rsidP="00FC5A68">
            <w:pPr>
              <w:rPr>
                <w:sz w:val="20"/>
                <w:szCs w:val="20"/>
              </w:rPr>
            </w:pPr>
            <w:r w:rsidRPr="00FC5A68">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8,5</w:t>
            </w:r>
          </w:p>
        </w:tc>
        <w:tc>
          <w:tcPr>
            <w:tcW w:w="1248" w:type="dxa"/>
          </w:tcPr>
          <w:p w:rsidR="003022BD" w:rsidRPr="00E62FA6" w:rsidRDefault="00E62FA6" w:rsidP="00FC5A68">
            <w:pPr>
              <w:jc w:val="center"/>
              <w:rPr>
                <w:sz w:val="20"/>
                <w:szCs w:val="20"/>
              </w:rPr>
            </w:pPr>
            <w:r>
              <w:rPr>
                <w:sz w:val="20"/>
                <w:szCs w:val="20"/>
              </w:rPr>
              <w:t>10,1</w:t>
            </w:r>
          </w:p>
        </w:tc>
        <w:tc>
          <w:tcPr>
            <w:tcW w:w="1248" w:type="dxa"/>
          </w:tcPr>
          <w:p w:rsidR="003022BD" w:rsidRPr="00E62FA6" w:rsidRDefault="003022BD" w:rsidP="00E62FA6">
            <w:pPr>
              <w:jc w:val="center"/>
              <w:rPr>
                <w:sz w:val="20"/>
                <w:szCs w:val="20"/>
              </w:rPr>
            </w:pPr>
            <w:r w:rsidRPr="00E62FA6">
              <w:rPr>
                <w:sz w:val="20"/>
                <w:szCs w:val="20"/>
              </w:rPr>
              <w:t>10,</w:t>
            </w:r>
            <w:r w:rsidR="00E62FA6">
              <w:rPr>
                <w:sz w:val="20"/>
                <w:szCs w:val="20"/>
              </w:rPr>
              <w:t>4</w:t>
            </w:r>
          </w:p>
        </w:tc>
        <w:tc>
          <w:tcPr>
            <w:tcW w:w="1248" w:type="dxa"/>
          </w:tcPr>
          <w:p w:rsidR="003022BD" w:rsidRPr="004D01D3" w:rsidRDefault="004D01D3" w:rsidP="00FC5A68">
            <w:pPr>
              <w:jc w:val="center"/>
              <w:rPr>
                <w:b/>
                <w:sz w:val="20"/>
                <w:szCs w:val="20"/>
              </w:rPr>
            </w:pPr>
            <w:r w:rsidRPr="004D01D3">
              <w:rPr>
                <w:b/>
                <w:sz w:val="20"/>
                <w:szCs w:val="20"/>
              </w:rPr>
              <w:t>9,8</w:t>
            </w:r>
          </w:p>
        </w:tc>
        <w:tc>
          <w:tcPr>
            <w:tcW w:w="1248" w:type="dxa"/>
          </w:tcPr>
          <w:p w:rsidR="003022BD" w:rsidRPr="004D01D3" w:rsidRDefault="004D01D3" w:rsidP="00FC5A68">
            <w:pPr>
              <w:jc w:val="center"/>
              <w:rPr>
                <w:sz w:val="20"/>
                <w:szCs w:val="20"/>
              </w:rPr>
            </w:pPr>
            <w:r w:rsidRPr="004D01D3">
              <w:rPr>
                <w:sz w:val="20"/>
                <w:szCs w:val="20"/>
              </w:rPr>
              <w:t>9,8</w:t>
            </w:r>
          </w:p>
        </w:tc>
        <w:tc>
          <w:tcPr>
            <w:tcW w:w="1248" w:type="dxa"/>
          </w:tcPr>
          <w:p w:rsidR="003022BD" w:rsidRPr="004D01D3" w:rsidRDefault="004D01D3" w:rsidP="00FC5A68">
            <w:pPr>
              <w:jc w:val="center"/>
              <w:rPr>
                <w:sz w:val="20"/>
                <w:szCs w:val="20"/>
              </w:rPr>
            </w:pPr>
            <w:r w:rsidRPr="004D01D3">
              <w:rPr>
                <w:sz w:val="20"/>
                <w:szCs w:val="20"/>
              </w:rPr>
              <w:t>9,7</w:t>
            </w:r>
          </w:p>
        </w:tc>
        <w:tc>
          <w:tcPr>
            <w:tcW w:w="1248" w:type="dxa"/>
          </w:tcPr>
          <w:p w:rsidR="003022BD" w:rsidRPr="004D01D3" w:rsidRDefault="004D01D3" w:rsidP="00FC5A68">
            <w:pPr>
              <w:jc w:val="center"/>
              <w:rPr>
                <w:sz w:val="20"/>
                <w:szCs w:val="20"/>
              </w:rPr>
            </w:pPr>
            <w:r w:rsidRPr="004D01D3">
              <w:rPr>
                <w:sz w:val="20"/>
                <w:szCs w:val="20"/>
              </w:rPr>
              <w:t>9,8</w:t>
            </w:r>
          </w:p>
        </w:tc>
        <w:tc>
          <w:tcPr>
            <w:tcW w:w="2809" w:type="dxa"/>
          </w:tcPr>
          <w:p w:rsidR="003022BD" w:rsidRPr="004D01D3" w:rsidRDefault="004D01D3" w:rsidP="00FC5A68">
            <w:pPr>
              <w:rPr>
                <w:sz w:val="20"/>
                <w:szCs w:val="20"/>
              </w:rPr>
            </w:pPr>
            <w:r w:rsidRPr="004D01D3">
              <w:rPr>
                <w:sz w:val="20"/>
                <w:szCs w:val="20"/>
              </w:rPr>
              <w:t>В секторе малого бизнеса занято 1 618 человек (2012 год - 1 507). По видам экономической деятельности наиболее востребованы такие виды деятельности, как розничная и оптовая торговля – 36% (в том числе бытовые</w:t>
            </w:r>
            <w:r w:rsidR="008F08CC">
              <w:rPr>
                <w:sz w:val="20"/>
                <w:szCs w:val="20"/>
              </w:rPr>
              <w:t xml:space="preserve"> услуги</w:t>
            </w:r>
            <w:r w:rsidRPr="004D01D3">
              <w:rPr>
                <w:sz w:val="20"/>
                <w:szCs w:val="20"/>
              </w:rPr>
              <w:t xml:space="preserve"> - 27%) от общего числа субъектов малого бизнеса, платные услуги - 28%,  сельское хозяйство – 15%, обрабатывающее производство (хлебопечение, заготовка древесины, производство рыбной продукции) – 14%, прочие - 7%.</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3.</w:t>
            </w:r>
          </w:p>
        </w:tc>
        <w:tc>
          <w:tcPr>
            <w:tcW w:w="2193" w:type="dxa"/>
            <w:shd w:val="clear" w:color="auto" w:fill="auto"/>
            <w:hideMark/>
          </w:tcPr>
          <w:p w:rsidR="003022BD" w:rsidRPr="00FC5A68" w:rsidRDefault="003022BD" w:rsidP="00FC5A68">
            <w:pPr>
              <w:rPr>
                <w:sz w:val="20"/>
                <w:szCs w:val="20"/>
              </w:rPr>
            </w:pPr>
            <w:r w:rsidRPr="00FC5A68">
              <w:rPr>
                <w:sz w:val="20"/>
                <w:szCs w:val="20"/>
              </w:rPr>
              <w:t xml:space="preserve">Объем инвестиций в основной капитал (за исключением бюджетных средств) в расчете на одного </w:t>
            </w:r>
            <w:r w:rsidRPr="00FC5A68">
              <w:rPr>
                <w:sz w:val="20"/>
                <w:szCs w:val="20"/>
              </w:rPr>
              <w:lastRenderedPageBreak/>
              <w:t>жителя</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lastRenderedPageBreak/>
              <w:t>рублей</w:t>
            </w:r>
          </w:p>
        </w:tc>
        <w:tc>
          <w:tcPr>
            <w:tcW w:w="1248" w:type="dxa"/>
            <w:shd w:val="clear" w:color="auto" w:fill="auto"/>
          </w:tcPr>
          <w:p w:rsidR="003022BD" w:rsidRPr="003022BD" w:rsidRDefault="003022BD" w:rsidP="003022BD">
            <w:pPr>
              <w:jc w:val="center"/>
              <w:rPr>
                <w:sz w:val="20"/>
                <w:szCs w:val="20"/>
              </w:rPr>
            </w:pPr>
            <w:r w:rsidRPr="003022BD">
              <w:rPr>
                <w:sz w:val="20"/>
                <w:szCs w:val="20"/>
              </w:rPr>
              <w:t>2 004 721,0</w:t>
            </w:r>
          </w:p>
        </w:tc>
        <w:tc>
          <w:tcPr>
            <w:tcW w:w="1248" w:type="dxa"/>
          </w:tcPr>
          <w:p w:rsidR="003022BD" w:rsidRPr="00E62FA6" w:rsidRDefault="00E62FA6" w:rsidP="00FC5A68">
            <w:pPr>
              <w:jc w:val="center"/>
              <w:rPr>
                <w:sz w:val="20"/>
                <w:szCs w:val="20"/>
              </w:rPr>
            </w:pPr>
            <w:r w:rsidRPr="00E62FA6">
              <w:rPr>
                <w:sz w:val="20"/>
                <w:szCs w:val="20"/>
              </w:rPr>
              <w:t>1 957 162,0</w:t>
            </w:r>
          </w:p>
        </w:tc>
        <w:tc>
          <w:tcPr>
            <w:tcW w:w="1248" w:type="dxa"/>
          </w:tcPr>
          <w:p w:rsidR="003022BD" w:rsidRPr="00E62FA6" w:rsidRDefault="00E62FA6" w:rsidP="00FC5A68">
            <w:pPr>
              <w:jc w:val="center"/>
              <w:rPr>
                <w:sz w:val="20"/>
                <w:szCs w:val="20"/>
              </w:rPr>
            </w:pPr>
            <w:r>
              <w:rPr>
                <w:sz w:val="20"/>
                <w:szCs w:val="20"/>
              </w:rPr>
              <w:t>3 642493,5</w:t>
            </w:r>
          </w:p>
        </w:tc>
        <w:tc>
          <w:tcPr>
            <w:tcW w:w="1248" w:type="dxa"/>
          </w:tcPr>
          <w:p w:rsidR="003022BD" w:rsidRPr="004D01D3" w:rsidRDefault="004D01D3" w:rsidP="00FC5A68">
            <w:pPr>
              <w:jc w:val="center"/>
              <w:rPr>
                <w:b/>
                <w:sz w:val="20"/>
                <w:szCs w:val="20"/>
              </w:rPr>
            </w:pPr>
            <w:r w:rsidRPr="004D01D3">
              <w:rPr>
                <w:b/>
                <w:sz w:val="20"/>
                <w:szCs w:val="20"/>
              </w:rPr>
              <w:t>3902758,0</w:t>
            </w:r>
          </w:p>
        </w:tc>
        <w:tc>
          <w:tcPr>
            <w:tcW w:w="1248" w:type="dxa"/>
          </w:tcPr>
          <w:p w:rsidR="003022BD" w:rsidRPr="004D01D3" w:rsidRDefault="004D01D3" w:rsidP="00FC5A68">
            <w:pPr>
              <w:jc w:val="center"/>
              <w:rPr>
                <w:sz w:val="20"/>
                <w:szCs w:val="20"/>
              </w:rPr>
            </w:pPr>
            <w:r w:rsidRPr="004D01D3">
              <w:rPr>
                <w:sz w:val="20"/>
                <w:szCs w:val="20"/>
              </w:rPr>
              <w:t>4160130,0</w:t>
            </w:r>
          </w:p>
        </w:tc>
        <w:tc>
          <w:tcPr>
            <w:tcW w:w="1248" w:type="dxa"/>
          </w:tcPr>
          <w:p w:rsidR="003022BD" w:rsidRPr="004D01D3" w:rsidRDefault="004D01D3" w:rsidP="00FC5A68">
            <w:pPr>
              <w:jc w:val="center"/>
              <w:rPr>
                <w:sz w:val="20"/>
                <w:szCs w:val="20"/>
              </w:rPr>
            </w:pPr>
            <w:r w:rsidRPr="004D01D3">
              <w:rPr>
                <w:sz w:val="20"/>
                <w:szCs w:val="20"/>
              </w:rPr>
              <w:t>4388829,0</w:t>
            </w:r>
          </w:p>
        </w:tc>
        <w:tc>
          <w:tcPr>
            <w:tcW w:w="1248" w:type="dxa"/>
          </w:tcPr>
          <w:p w:rsidR="003022BD" w:rsidRPr="004D01D3" w:rsidRDefault="004D01D3" w:rsidP="00FC5A68">
            <w:pPr>
              <w:jc w:val="center"/>
              <w:rPr>
                <w:sz w:val="20"/>
                <w:szCs w:val="20"/>
              </w:rPr>
            </w:pPr>
            <w:r w:rsidRPr="004D01D3">
              <w:rPr>
                <w:sz w:val="20"/>
                <w:szCs w:val="20"/>
              </w:rPr>
              <w:t>4648609,3</w:t>
            </w:r>
          </w:p>
        </w:tc>
        <w:tc>
          <w:tcPr>
            <w:tcW w:w="2809" w:type="dxa"/>
          </w:tcPr>
          <w:p w:rsidR="003022BD" w:rsidRPr="004D01D3" w:rsidRDefault="004D01D3" w:rsidP="003F3C8A">
            <w:pPr>
              <w:pStyle w:val="a9"/>
              <w:jc w:val="both"/>
              <w:rPr>
                <w:rFonts w:ascii="Times New Roman" w:hAnsi="Times New Roman"/>
                <w:sz w:val="20"/>
                <w:szCs w:val="20"/>
              </w:rPr>
            </w:pPr>
            <w:r w:rsidRPr="004D01D3">
              <w:rPr>
                <w:rFonts w:ascii="Times New Roman" w:hAnsi="Times New Roman"/>
                <w:sz w:val="20"/>
                <w:szCs w:val="20"/>
              </w:rPr>
              <w:t xml:space="preserve">Объем инвестиций в основной капитал по крупным и средним предприятиям за 2013 год составил 79 351,6 млн. рублей </w:t>
            </w:r>
            <w:r w:rsidR="00ED69FB">
              <w:rPr>
                <w:rFonts w:ascii="Times New Roman" w:hAnsi="Times New Roman"/>
                <w:sz w:val="20"/>
                <w:szCs w:val="20"/>
              </w:rPr>
              <w:t xml:space="preserve"> </w:t>
            </w:r>
            <w:r w:rsidR="00ED69FB">
              <w:rPr>
                <w:rFonts w:ascii="Times New Roman" w:hAnsi="Times New Roman"/>
                <w:sz w:val="20"/>
                <w:szCs w:val="20"/>
              </w:rPr>
              <w:lastRenderedPageBreak/>
              <w:t xml:space="preserve">или 101,2% </w:t>
            </w:r>
            <w:r w:rsidRPr="004D01D3">
              <w:rPr>
                <w:rFonts w:ascii="Times New Roman" w:hAnsi="Times New Roman"/>
                <w:sz w:val="20"/>
                <w:szCs w:val="20"/>
              </w:rPr>
              <w:t>в сопоставимых ценах к уровню 2012 года.</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lastRenderedPageBreak/>
              <w:t>4.</w:t>
            </w:r>
          </w:p>
        </w:tc>
        <w:tc>
          <w:tcPr>
            <w:tcW w:w="2193" w:type="dxa"/>
            <w:shd w:val="clear" w:color="auto" w:fill="auto"/>
            <w:hideMark/>
          </w:tcPr>
          <w:p w:rsidR="003022BD" w:rsidRPr="00FC5A68" w:rsidRDefault="003022BD" w:rsidP="00FC5A68">
            <w:pPr>
              <w:rPr>
                <w:sz w:val="20"/>
                <w:szCs w:val="20"/>
              </w:rPr>
            </w:pPr>
            <w:r w:rsidRPr="00FC5A68">
              <w:rPr>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37,04</w:t>
            </w:r>
          </w:p>
        </w:tc>
        <w:tc>
          <w:tcPr>
            <w:tcW w:w="1248" w:type="dxa"/>
          </w:tcPr>
          <w:p w:rsidR="003022BD" w:rsidRPr="00E62FA6" w:rsidRDefault="00E62FA6" w:rsidP="00FC5A68">
            <w:pPr>
              <w:jc w:val="center"/>
              <w:rPr>
                <w:sz w:val="20"/>
                <w:szCs w:val="20"/>
              </w:rPr>
            </w:pPr>
            <w:r w:rsidRPr="00E62FA6">
              <w:rPr>
                <w:sz w:val="20"/>
                <w:szCs w:val="20"/>
              </w:rPr>
              <w:t>37,07</w:t>
            </w:r>
          </w:p>
        </w:tc>
        <w:tc>
          <w:tcPr>
            <w:tcW w:w="1248" w:type="dxa"/>
          </w:tcPr>
          <w:p w:rsidR="003022BD" w:rsidRPr="00E62FA6" w:rsidRDefault="003022BD" w:rsidP="00E62FA6">
            <w:pPr>
              <w:jc w:val="center"/>
              <w:rPr>
                <w:sz w:val="20"/>
                <w:szCs w:val="20"/>
              </w:rPr>
            </w:pPr>
            <w:r w:rsidRPr="00E62FA6">
              <w:rPr>
                <w:sz w:val="20"/>
                <w:szCs w:val="20"/>
              </w:rPr>
              <w:t>37,</w:t>
            </w:r>
            <w:r w:rsidR="00E62FA6">
              <w:rPr>
                <w:sz w:val="20"/>
                <w:szCs w:val="20"/>
              </w:rPr>
              <w:t>11</w:t>
            </w:r>
          </w:p>
        </w:tc>
        <w:tc>
          <w:tcPr>
            <w:tcW w:w="1248" w:type="dxa"/>
          </w:tcPr>
          <w:p w:rsidR="003022BD" w:rsidRPr="005952C8" w:rsidRDefault="004D01D3" w:rsidP="00FC5A68">
            <w:pPr>
              <w:jc w:val="center"/>
              <w:rPr>
                <w:b/>
                <w:sz w:val="20"/>
                <w:szCs w:val="20"/>
              </w:rPr>
            </w:pPr>
            <w:r>
              <w:rPr>
                <w:b/>
                <w:sz w:val="20"/>
                <w:szCs w:val="20"/>
              </w:rPr>
              <w:t>37,21</w:t>
            </w:r>
          </w:p>
        </w:tc>
        <w:tc>
          <w:tcPr>
            <w:tcW w:w="1248" w:type="dxa"/>
          </w:tcPr>
          <w:p w:rsidR="003022BD" w:rsidRPr="004D01D3" w:rsidRDefault="004D01D3" w:rsidP="00FC5A68">
            <w:pPr>
              <w:jc w:val="center"/>
              <w:rPr>
                <w:sz w:val="20"/>
                <w:szCs w:val="20"/>
              </w:rPr>
            </w:pPr>
            <w:r w:rsidRPr="004D01D3">
              <w:rPr>
                <w:sz w:val="20"/>
                <w:szCs w:val="20"/>
              </w:rPr>
              <w:t>37,22</w:t>
            </w:r>
          </w:p>
        </w:tc>
        <w:tc>
          <w:tcPr>
            <w:tcW w:w="1248" w:type="dxa"/>
          </w:tcPr>
          <w:p w:rsidR="003022BD" w:rsidRPr="004D01D3" w:rsidRDefault="004D01D3" w:rsidP="00FC5A68">
            <w:pPr>
              <w:jc w:val="center"/>
              <w:rPr>
                <w:sz w:val="20"/>
                <w:szCs w:val="20"/>
              </w:rPr>
            </w:pPr>
            <w:r w:rsidRPr="004D01D3">
              <w:rPr>
                <w:sz w:val="20"/>
                <w:szCs w:val="20"/>
              </w:rPr>
              <w:t>37,23</w:t>
            </w:r>
          </w:p>
        </w:tc>
        <w:tc>
          <w:tcPr>
            <w:tcW w:w="1248" w:type="dxa"/>
          </w:tcPr>
          <w:p w:rsidR="003022BD" w:rsidRPr="004D01D3" w:rsidRDefault="004D01D3" w:rsidP="00FC5A68">
            <w:pPr>
              <w:jc w:val="center"/>
              <w:rPr>
                <w:sz w:val="20"/>
                <w:szCs w:val="20"/>
              </w:rPr>
            </w:pPr>
            <w:r w:rsidRPr="004D01D3">
              <w:rPr>
                <w:sz w:val="20"/>
                <w:szCs w:val="20"/>
              </w:rPr>
              <w:t>37,23</w:t>
            </w:r>
          </w:p>
        </w:tc>
        <w:tc>
          <w:tcPr>
            <w:tcW w:w="2809" w:type="dxa"/>
          </w:tcPr>
          <w:p w:rsidR="003022BD" w:rsidRPr="008035D7" w:rsidRDefault="003022BD" w:rsidP="00FC5A68">
            <w:pPr>
              <w:jc w:val="center"/>
              <w:rPr>
                <w:color w:val="FF0000"/>
                <w:sz w:val="20"/>
                <w:szCs w:val="20"/>
              </w:rPr>
            </w:pP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5.</w:t>
            </w:r>
          </w:p>
        </w:tc>
        <w:tc>
          <w:tcPr>
            <w:tcW w:w="2193" w:type="dxa"/>
            <w:shd w:val="clear" w:color="auto" w:fill="auto"/>
            <w:hideMark/>
          </w:tcPr>
          <w:p w:rsidR="003022BD" w:rsidRPr="00FC5A68" w:rsidRDefault="003022BD" w:rsidP="00FC5A68">
            <w:pPr>
              <w:rPr>
                <w:sz w:val="20"/>
                <w:szCs w:val="20"/>
              </w:rPr>
            </w:pPr>
            <w:r w:rsidRPr="00FC5A68">
              <w:rPr>
                <w:sz w:val="20"/>
                <w:szCs w:val="20"/>
              </w:rPr>
              <w:t>Доля прибыльных сельскохозяйственных организаций в общем их числе</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100</w:t>
            </w:r>
          </w:p>
        </w:tc>
        <w:tc>
          <w:tcPr>
            <w:tcW w:w="1248" w:type="dxa"/>
          </w:tcPr>
          <w:p w:rsidR="003022BD" w:rsidRPr="00E62FA6" w:rsidRDefault="00E62FA6" w:rsidP="00FC5A68">
            <w:pPr>
              <w:jc w:val="center"/>
              <w:rPr>
                <w:sz w:val="20"/>
                <w:szCs w:val="20"/>
              </w:rPr>
            </w:pPr>
            <w:r>
              <w:rPr>
                <w:sz w:val="20"/>
                <w:szCs w:val="20"/>
              </w:rPr>
              <w:t>66,7</w:t>
            </w:r>
          </w:p>
        </w:tc>
        <w:tc>
          <w:tcPr>
            <w:tcW w:w="1248" w:type="dxa"/>
          </w:tcPr>
          <w:p w:rsidR="003022BD" w:rsidRPr="00E62FA6" w:rsidRDefault="00E62FA6" w:rsidP="00FC5A68">
            <w:pPr>
              <w:jc w:val="center"/>
              <w:rPr>
                <w:sz w:val="20"/>
                <w:szCs w:val="20"/>
              </w:rPr>
            </w:pPr>
            <w:r>
              <w:rPr>
                <w:sz w:val="20"/>
                <w:szCs w:val="20"/>
              </w:rPr>
              <w:t>100</w:t>
            </w:r>
          </w:p>
        </w:tc>
        <w:tc>
          <w:tcPr>
            <w:tcW w:w="1248" w:type="dxa"/>
          </w:tcPr>
          <w:p w:rsidR="003022BD" w:rsidRPr="004D01D3" w:rsidRDefault="004D01D3" w:rsidP="00FC5A68">
            <w:pPr>
              <w:jc w:val="center"/>
              <w:rPr>
                <w:b/>
                <w:sz w:val="20"/>
                <w:szCs w:val="20"/>
              </w:rPr>
            </w:pPr>
            <w:r w:rsidRPr="004D01D3">
              <w:rPr>
                <w:b/>
                <w:sz w:val="20"/>
                <w:szCs w:val="20"/>
              </w:rPr>
              <w:t>33,3</w:t>
            </w:r>
          </w:p>
        </w:tc>
        <w:tc>
          <w:tcPr>
            <w:tcW w:w="1248" w:type="dxa"/>
          </w:tcPr>
          <w:p w:rsidR="003022BD" w:rsidRPr="004D01D3" w:rsidRDefault="004D01D3" w:rsidP="00FC5A68">
            <w:pPr>
              <w:jc w:val="center"/>
              <w:rPr>
                <w:sz w:val="20"/>
                <w:szCs w:val="20"/>
              </w:rPr>
            </w:pPr>
            <w:r w:rsidRPr="004D01D3">
              <w:rPr>
                <w:sz w:val="20"/>
                <w:szCs w:val="20"/>
              </w:rPr>
              <w:t>100</w:t>
            </w:r>
          </w:p>
        </w:tc>
        <w:tc>
          <w:tcPr>
            <w:tcW w:w="1248" w:type="dxa"/>
          </w:tcPr>
          <w:p w:rsidR="003022BD" w:rsidRPr="004D01D3" w:rsidRDefault="004D01D3" w:rsidP="00FC5A68">
            <w:pPr>
              <w:jc w:val="center"/>
              <w:rPr>
                <w:sz w:val="20"/>
                <w:szCs w:val="20"/>
              </w:rPr>
            </w:pPr>
            <w:r w:rsidRPr="004D01D3">
              <w:rPr>
                <w:sz w:val="20"/>
                <w:szCs w:val="20"/>
              </w:rPr>
              <w:t>100</w:t>
            </w:r>
          </w:p>
        </w:tc>
        <w:tc>
          <w:tcPr>
            <w:tcW w:w="1248" w:type="dxa"/>
          </w:tcPr>
          <w:p w:rsidR="003022BD" w:rsidRPr="004D01D3" w:rsidRDefault="004D01D3" w:rsidP="00FC5A68">
            <w:pPr>
              <w:jc w:val="center"/>
              <w:rPr>
                <w:sz w:val="20"/>
                <w:szCs w:val="20"/>
              </w:rPr>
            </w:pPr>
            <w:r w:rsidRPr="004D01D3">
              <w:rPr>
                <w:sz w:val="20"/>
                <w:szCs w:val="20"/>
              </w:rPr>
              <w:t>100</w:t>
            </w:r>
          </w:p>
        </w:tc>
        <w:tc>
          <w:tcPr>
            <w:tcW w:w="2809" w:type="dxa"/>
          </w:tcPr>
          <w:p w:rsidR="003022BD" w:rsidRPr="004D01D3" w:rsidRDefault="004D01D3" w:rsidP="004D01D3">
            <w:pPr>
              <w:rPr>
                <w:sz w:val="20"/>
                <w:szCs w:val="20"/>
              </w:rPr>
            </w:pPr>
            <w:r w:rsidRPr="004D01D3">
              <w:rPr>
                <w:sz w:val="20"/>
                <w:szCs w:val="20"/>
              </w:rPr>
              <w:t>По итогам 2013 года из трёх  сельскохозяйственных организаций положительный финансовый результат получила одна организация -  ЖСК «Реполовский».</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6.</w:t>
            </w:r>
          </w:p>
        </w:tc>
        <w:tc>
          <w:tcPr>
            <w:tcW w:w="2193" w:type="dxa"/>
            <w:shd w:val="clear" w:color="auto" w:fill="auto"/>
            <w:hideMark/>
          </w:tcPr>
          <w:p w:rsidR="003022BD" w:rsidRPr="00FC5A68" w:rsidRDefault="003022BD" w:rsidP="00FC5A68">
            <w:pPr>
              <w:rPr>
                <w:sz w:val="20"/>
                <w:szCs w:val="20"/>
              </w:rPr>
            </w:pPr>
            <w:r w:rsidRPr="00FC5A68">
              <w:rPr>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0</w:t>
            </w:r>
          </w:p>
        </w:tc>
        <w:tc>
          <w:tcPr>
            <w:tcW w:w="1248" w:type="dxa"/>
          </w:tcPr>
          <w:p w:rsidR="003022BD" w:rsidRPr="00E62FA6" w:rsidRDefault="00E62FA6" w:rsidP="00FC5A68">
            <w:pPr>
              <w:jc w:val="center"/>
              <w:rPr>
                <w:sz w:val="20"/>
                <w:szCs w:val="20"/>
              </w:rPr>
            </w:pPr>
            <w:r>
              <w:rPr>
                <w:sz w:val="20"/>
                <w:szCs w:val="20"/>
              </w:rPr>
              <w:t>0</w:t>
            </w:r>
          </w:p>
        </w:tc>
        <w:tc>
          <w:tcPr>
            <w:tcW w:w="1248" w:type="dxa"/>
          </w:tcPr>
          <w:p w:rsidR="003022BD" w:rsidRPr="00E62FA6" w:rsidRDefault="003022BD" w:rsidP="00FC5A68">
            <w:pPr>
              <w:jc w:val="center"/>
              <w:rPr>
                <w:sz w:val="20"/>
                <w:szCs w:val="20"/>
              </w:rPr>
            </w:pPr>
            <w:r w:rsidRPr="00E62FA6">
              <w:rPr>
                <w:sz w:val="20"/>
                <w:szCs w:val="20"/>
              </w:rPr>
              <w:t>0</w:t>
            </w:r>
          </w:p>
        </w:tc>
        <w:tc>
          <w:tcPr>
            <w:tcW w:w="1248" w:type="dxa"/>
          </w:tcPr>
          <w:p w:rsidR="003022BD" w:rsidRPr="004D01D3" w:rsidRDefault="004D01D3" w:rsidP="00FC5A68">
            <w:pPr>
              <w:jc w:val="center"/>
              <w:rPr>
                <w:b/>
                <w:sz w:val="20"/>
                <w:szCs w:val="20"/>
              </w:rPr>
            </w:pPr>
            <w:r w:rsidRPr="004D01D3">
              <w:rPr>
                <w:b/>
                <w:sz w:val="20"/>
                <w:szCs w:val="20"/>
              </w:rPr>
              <w:t>0</w:t>
            </w:r>
          </w:p>
        </w:tc>
        <w:tc>
          <w:tcPr>
            <w:tcW w:w="1248" w:type="dxa"/>
          </w:tcPr>
          <w:p w:rsidR="003022BD" w:rsidRPr="004D01D3" w:rsidRDefault="003022BD" w:rsidP="00FC5A68">
            <w:pPr>
              <w:jc w:val="center"/>
              <w:rPr>
                <w:sz w:val="20"/>
                <w:szCs w:val="20"/>
              </w:rPr>
            </w:pPr>
            <w:r w:rsidRPr="004D01D3">
              <w:rPr>
                <w:sz w:val="20"/>
                <w:szCs w:val="20"/>
              </w:rPr>
              <w:t>0</w:t>
            </w:r>
          </w:p>
        </w:tc>
        <w:tc>
          <w:tcPr>
            <w:tcW w:w="1248" w:type="dxa"/>
          </w:tcPr>
          <w:p w:rsidR="003022BD" w:rsidRPr="004D01D3" w:rsidRDefault="003022BD" w:rsidP="00FC5A68">
            <w:pPr>
              <w:jc w:val="center"/>
              <w:rPr>
                <w:sz w:val="20"/>
                <w:szCs w:val="20"/>
              </w:rPr>
            </w:pPr>
            <w:r w:rsidRPr="004D01D3">
              <w:rPr>
                <w:sz w:val="20"/>
                <w:szCs w:val="20"/>
              </w:rPr>
              <w:t>0</w:t>
            </w:r>
          </w:p>
        </w:tc>
        <w:tc>
          <w:tcPr>
            <w:tcW w:w="1248" w:type="dxa"/>
          </w:tcPr>
          <w:p w:rsidR="003022BD" w:rsidRPr="004D01D3" w:rsidRDefault="003022BD" w:rsidP="00FC5A68">
            <w:pPr>
              <w:jc w:val="center"/>
              <w:rPr>
                <w:sz w:val="20"/>
                <w:szCs w:val="20"/>
              </w:rPr>
            </w:pPr>
            <w:r w:rsidRPr="004D01D3">
              <w:rPr>
                <w:sz w:val="20"/>
                <w:szCs w:val="20"/>
              </w:rPr>
              <w:t>0</w:t>
            </w:r>
          </w:p>
        </w:tc>
        <w:tc>
          <w:tcPr>
            <w:tcW w:w="2809" w:type="dxa"/>
          </w:tcPr>
          <w:p w:rsidR="003022BD" w:rsidRPr="004D01D3" w:rsidRDefault="003022BD" w:rsidP="00FC5A68">
            <w:pPr>
              <w:rPr>
                <w:sz w:val="20"/>
                <w:szCs w:val="20"/>
              </w:rPr>
            </w:pPr>
            <w:r w:rsidRPr="004D01D3">
              <w:rPr>
                <w:sz w:val="20"/>
                <w:szCs w:val="20"/>
              </w:rPr>
              <w:t>В Ханты-Мансийском районе отсутствуют  автомобильные дороги общего пользования местного значения с твердым покрытием (стат. форма №3-ДГ (МО), так как  при расчете данного показателя исключаются автомобильные дороги общего пользования федерального, регионального или межмуниципального значения, автомобильные дороги общего пользования местного значения поселений, частные автомобильные дороги, а также протяженность улиц, проездов, переулков.</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7.</w:t>
            </w:r>
          </w:p>
        </w:tc>
        <w:tc>
          <w:tcPr>
            <w:tcW w:w="2193" w:type="dxa"/>
            <w:shd w:val="clear" w:color="auto" w:fill="auto"/>
            <w:hideMark/>
          </w:tcPr>
          <w:p w:rsidR="003022BD" w:rsidRPr="00FC5A68" w:rsidRDefault="003022BD" w:rsidP="00FC5A68">
            <w:pPr>
              <w:rPr>
                <w:sz w:val="20"/>
                <w:szCs w:val="20"/>
              </w:rPr>
            </w:pPr>
            <w:r w:rsidRPr="00FC5A68">
              <w:rPr>
                <w:sz w:val="20"/>
                <w:szCs w:val="20"/>
              </w:rPr>
              <w:t xml:space="preserve">Доля населения, проживающего в населенных пунктах, не имеющих </w:t>
            </w:r>
            <w:r w:rsidRPr="00FC5A68">
              <w:rPr>
                <w:sz w:val="20"/>
                <w:szCs w:val="20"/>
              </w:rPr>
              <w:lastRenderedPageBreak/>
              <w:t>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lastRenderedPageBreak/>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63,7</w:t>
            </w:r>
          </w:p>
        </w:tc>
        <w:tc>
          <w:tcPr>
            <w:tcW w:w="1248" w:type="dxa"/>
          </w:tcPr>
          <w:p w:rsidR="003022BD" w:rsidRPr="00E62FA6" w:rsidRDefault="00E62FA6" w:rsidP="00FC5A68">
            <w:pPr>
              <w:jc w:val="center"/>
              <w:rPr>
                <w:sz w:val="20"/>
                <w:szCs w:val="20"/>
              </w:rPr>
            </w:pPr>
            <w:r w:rsidRPr="00E62FA6">
              <w:rPr>
                <w:sz w:val="20"/>
                <w:szCs w:val="20"/>
              </w:rPr>
              <w:t>61,3</w:t>
            </w:r>
          </w:p>
        </w:tc>
        <w:tc>
          <w:tcPr>
            <w:tcW w:w="1248" w:type="dxa"/>
          </w:tcPr>
          <w:p w:rsidR="003022BD" w:rsidRPr="00E62FA6" w:rsidRDefault="003022BD" w:rsidP="00FC5A68">
            <w:pPr>
              <w:jc w:val="center"/>
              <w:rPr>
                <w:sz w:val="20"/>
                <w:szCs w:val="20"/>
              </w:rPr>
            </w:pPr>
            <w:r w:rsidRPr="00E62FA6">
              <w:rPr>
                <w:sz w:val="20"/>
                <w:szCs w:val="20"/>
              </w:rPr>
              <w:t>61,3</w:t>
            </w:r>
          </w:p>
        </w:tc>
        <w:tc>
          <w:tcPr>
            <w:tcW w:w="1248" w:type="dxa"/>
          </w:tcPr>
          <w:p w:rsidR="003022BD" w:rsidRPr="00E36E5F" w:rsidRDefault="00E36E5F" w:rsidP="00FC5A68">
            <w:pPr>
              <w:jc w:val="center"/>
              <w:rPr>
                <w:b/>
                <w:sz w:val="20"/>
                <w:szCs w:val="20"/>
              </w:rPr>
            </w:pPr>
            <w:r w:rsidRPr="00E36E5F">
              <w:rPr>
                <w:b/>
                <w:sz w:val="20"/>
                <w:szCs w:val="20"/>
              </w:rPr>
              <w:t>53,6</w:t>
            </w:r>
          </w:p>
        </w:tc>
        <w:tc>
          <w:tcPr>
            <w:tcW w:w="1248" w:type="dxa"/>
          </w:tcPr>
          <w:p w:rsidR="003022BD" w:rsidRPr="00E36E5F" w:rsidRDefault="00E36E5F" w:rsidP="00FC5A68">
            <w:pPr>
              <w:jc w:val="center"/>
              <w:rPr>
                <w:sz w:val="20"/>
                <w:szCs w:val="20"/>
              </w:rPr>
            </w:pPr>
            <w:r>
              <w:rPr>
                <w:sz w:val="20"/>
                <w:szCs w:val="20"/>
              </w:rPr>
              <w:t>53</w:t>
            </w:r>
          </w:p>
        </w:tc>
        <w:tc>
          <w:tcPr>
            <w:tcW w:w="1248" w:type="dxa"/>
          </w:tcPr>
          <w:p w:rsidR="003022BD" w:rsidRPr="00E36E5F" w:rsidRDefault="00E36E5F" w:rsidP="00FC5A68">
            <w:pPr>
              <w:jc w:val="center"/>
              <w:rPr>
                <w:sz w:val="20"/>
                <w:szCs w:val="20"/>
              </w:rPr>
            </w:pPr>
            <w:r>
              <w:rPr>
                <w:sz w:val="20"/>
                <w:szCs w:val="20"/>
              </w:rPr>
              <w:t>52,8</w:t>
            </w:r>
          </w:p>
        </w:tc>
        <w:tc>
          <w:tcPr>
            <w:tcW w:w="1248" w:type="dxa"/>
          </w:tcPr>
          <w:p w:rsidR="003022BD" w:rsidRPr="00E36E5F" w:rsidRDefault="00E36E5F" w:rsidP="00FC5A68">
            <w:pPr>
              <w:jc w:val="center"/>
              <w:rPr>
                <w:sz w:val="20"/>
                <w:szCs w:val="20"/>
              </w:rPr>
            </w:pPr>
            <w:r>
              <w:rPr>
                <w:sz w:val="20"/>
                <w:szCs w:val="20"/>
              </w:rPr>
              <w:t>52,5</w:t>
            </w:r>
          </w:p>
        </w:tc>
        <w:tc>
          <w:tcPr>
            <w:tcW w:w="2809" w:type="dxa"/>
          </w:tcPr>
          <w:p w:rsidR="003022BD" w:rsidRPr="00E36E5F" w:rsidRDefault="00E36E5F" w:rsidP="00FC5A68">
            <w:pPr>
              <w:rPr>
                <w:sz w:val="20"/>
                <w:szCs w:val="20"/>
              </w:rPr>
            </w:pPr>
            <w:r w:rsidRPr="00E36E5F">
              <w:rPr>
                <w:sz w:val="20"/>
                <w:szCs w:val="20"/>
              </w:rPr>
              <w:t xml:space="preserve">Круглогодичное сообщение автомобильным транспортом осуществляется с населенными пунктами </w:t>
            </w:r>
            <w:r w:rsidRPr="00E36E5F">
              <w:rPr>
                <w:sz w:val="20"/>
                <w:szCs w:val="20"/>
              </w:rPr>
              <w:lastRenderedPageBreak/>
              <w:t>Шапша, Ярки, Ягурьях, Батово, Горноправдинск, Бобровский. Существует проезд автомобильным транспортом до села Селиярово по промысловым автодорогам ООО «РН-Юганскнефтегаз».</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lastRenderedPageBreak/>
              <w:t>8.</w:t>
            </w:r>
          </w:p>
        </w:tc>
        <w:tc>
          <w:tcPr>
            <w:tcW w:w="2193" w:type="dxa"/>
            <w:shd w:val="clear" w:color="auto" w:fill="auto"/>
            <w:hideMark/>
          </w:tcPr>
          <w:p w:rsidR="003022BD" w:rsidRPr="00FC5A68" w:rsidRDefault="003022BD" w:rsidP="00FC5A68">
            <w:pPr>
              <w:rPr>
                <w:sz w:val="20"/>
                <w:szCs w:val="20"/>
              </w:rPr>
            </w:pPr>
            <w:r w:rsidRPr="00FC5A68">
              <w:rPr>
                <w:sz w:val="20"/>
                <w:szCs w:val="20"/>
              </w:rPr>
              <w:t>Среднемесячная номинальная начисленная заработная плата работников:</w:t>
            </w:r>
          </w:p>
        </w:tc>
        <w:tc>
          <w:tcPr>
            <w:tcW w:w="1005" w:type="dxa"/>
            <w:shd w:val="clear" w:color="auto" w:fill="auto"/>
            <w:hideMark/>
          </w:tcPr>
          <w:p w:rsidR="003022BD" w:rsidRPr="00FC5A68" w:rsidRDefault="003022BD" w:rsidP="00FC5A68">
            <w:pPr>
              <w:jc w:val="center"/>
              <w:rPr>
                <w:sz w:val="20"/>
                <w:szCs w:val="20"/>
              </w:rPr>
            </w:pPr>
          </w:p>
        </w:tc>
        <w:tc>
          <w:tcPr>
            <w:tcW w:w="1248" w:type="dxa"/>
            <w:shd w:val="clear" w:color="auto" w:fill="auto"/>
            <w:hideMark/>
          </w:tcPr>
          <w:p w:rsidR="003022BD" w:rsidRPr="003022BD" w:rsidRDefault="003022BD" w:rsidP="003022BD">
            <w:pPr>
              <w:jc w:val="center"/>
              <w:rPr>
                <w:sz w:val="20"/>
                <w:szCs w:val="20"/>
              </w:rPr>
            </w:pPr>
          </w:p>
        </w:tc>
        <w:tc>
          <w:tcPr>
            <w:tcW w:w="1248" w:type="dxa"/>
          </w:tcPr>
          <w:p w:rsidR="003022BD" w:rsidRPr="008035D7" w:rsidRDefault="003022BD" w:rsidP="00FC5A68">
            <w:pPr>
              <w:jc w:val="center"/>
              <w:rPr>
                <w:color w:val="FF0000"/>
                <w:sz w:val="20"/>
                <w:szCs w:val="20"/>
              </w:rPr>
            </w:pPr>
          </w:p>
        </w:tc>
        <w:tc>
          <w:tcPr>
            <w:tcW w:w="1248" w:type="dxa"/>
          </w:tcPr>
          <w:p w:rsidR="003022BD" w:rsidRPr="008035D7" w:rsidRDefault="003022BD" w:rsidP="00FC5A68">
            <w:pPr>
              <w:jc w:val="center"/>
              <w:rPr>
                <w:color w:val="FF0000"/>
                <w:sz w:val="20"/>
                <w:szCs w:val="20"/>
              </w:rPr>
            </w:pPr>
          </w:p>
        </w:tc>
        <w:tc>
          <w:tcPr>
            <w:tcW w:w="1248" w:type="dxa"/>
          </w:tcPr>
          <w:p w:rsidR="003022BD" w:rsidRPr="008035D7" w:rsidRDefault="003022BD" w:rsidP="00FC5A68">
            <w:pPr>
              <w:jc w:val="center"/>
              <w:rPr>
                <w:b/>
                <w:color w:val="FF0000"/>
                <w:sz w:val="20"/>
                <w:szCs w:val="20"/>
              </w:rPr>
            </w:pPr>
          </w:p>
        </w:tc>
        <w:tc>
          <w:tcPr>
            <w:tcW w:w="1248" w:type="dxa"/>
          </w:tcPr>
          <w:p w:rsidR="003022BD" w:rsidRPr="008035D7" w:rsidRDefault="003022BD" w:rsidP="00FC5A68">
            <w:pPr>
              <w:jc w:val="center"/>
              <w:rPr>
                <w:color w:val="FF0000"/>
                <w:sz w:val="20"/>
                <w:szCs w:val="20"/>
              </w:rPr>
            </w:pPr>
          </w:p>
        </w:tc>
        <w:tc>
          <w:tcPr>
            <w:tcW w:w="1248" w:type="dxa"/>
          </w:tcPr>
          <w:p w:rsidR="003022BD" w:rsidRPr="008035D7" w:rsidRDefault="003022BD" w:rsidP="00FC5A68">
            <w:pPr>
              <w:jc w:val="center"/>
              <w:rPr>
                <w:color w:val="FF0000"/>
                <w:sz w:val="20"/>
                <w:szCs w:val="20"/>
              </w:rPr>
            </w:pPr>
          </w:p>
        </w:tc>
        <w:tc>
          <w:tcPr>
            <w:tcW w:w="1248" w:type="dxa"/>
          </w:tcPr>
          <w:p w:rsidR="003022BD" w:rsidRPr="008035D7" w:rsidRDefault="003022BD" w:rsidP="00FC5A68">
            <w:pPr>
              <w:jc w:val="center"/>
              <w:rPr>
                <w:color w:val="FF0000"/>
                <w:sz w:val="20"/>
                <w:szCs w:val="20"/>
              </w:rPr>
            </w:pPr>
          </w:p>
        </w:tc>
        <w:tc>
          <w:tcPr>
            <w:tcW w:w="2809" w:type="dxa"/>
          </w:tcPr>
          <w:p w:rsidR="003022BD" w:rsidRPr="008035D7" w:rsidRDefault="003022BD" w:rsidP="00FC5A68">
            <w:pPr>
              <w:rPr>
                <w:color w:val="FF0000"/>
                <w:sz w:val="20"/>
                <w:szCs w:val="20"/>
              </w:rPr>
            </w:pP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p>
        </w:tc>
        <w:tc>
          <w:tcPr>
            <w:tcW w:w="2193" w:type="dxa"/>
            <w:shd w:val="clear" w:color="auto" w:fill="auto"/>
            <w:hideMark/>
          </w:tcPr>
          <w:p w:rsidR="003022BD" w:rsidRPr="00FC5A68" w:rsidRDefault="003022BD" w:rsidP="00FC5A68">
            <w:pPr>
              <w:rPr>
                <w:sz w:val="20"/>
                <w:szCs w:val="20"/>
              </w:rPr>
            </w:pPr>
            <w:r w:rsidRPr="00FC5A68">
              <w:rPr>
                <w:sz w:val="20"/>
                <w:szCs w:val="20"/>
              </w:rPr>
              <w:t>крупных и средних предприятий и некоммерческих организаций</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рублей</w:t>
            </w:r>
          </w:p>
        </w:tc>
        <w:tc>
          <w:tcPr>
            <w:tcW w:w="1248" w:type="dxa"/>
            <w:shd w:val="clear" w:color="auto" w:fill="auto"/>
          </w:tcPr>
          <w:p w:rsidR="003022BD" w:rsidRPr="003022BD" w:rsidRDefault="003022BD" w:rsidP="003022BD">
            <w:pPr>
              <w:jc w:val="center"/>
              <w:rPr>
                <w:sz w:val="20"/>
                <w:szCs w:val="20"/>
              </w:rPr>
            </w:pPr>
            <w:r w:rsidRPr="003022BD">
              <w:rPr>
                <w:sz w:val="20"/>
                <w:szCs w:val="20"/>
              </w:rPr>
              <w:t>43</w:t>
            </w:r>
            <w:r w:rsidR="009A6BB1">
              <w:rPr>
                <w:sz w:val="20"/>
                <w:szCs w:val="20"/>
              </w:rPr>
              <w:t xml:space="preserve"> </w:t>
            </w:r>
            <w:r w:rsidRPr="003022BD">
              <w:rPr>
                <w:sz w:val="20"/>
                <w:szCs w:val="20"/>
              </w:rPr>
              <w:t>604,6</w:t>
            </w:r>
          </w:p>
        </w:tc>
        <w:tc>
          <w:tcPr>
            <w:tcW w:w="1248" w:type="dxa"/>
          </w:tcPr>
          <w:p w:rsidR="003022BD" w:rsidRPr="00E62FA6" w:rsidRDefault="00E62FA6" w:rsidP="00FC5A68">
            <w:pPr>
              <w:jc w:val="center"/>
              <w:rPr>
                <w:sz w:val="20"/>
                <w:szCs w:val="20"/>
              </w:rPr>
            </w:pPr>
            <w:r w:rsidRPr="00E62FA6">
              <w:rPr>
                <w:sz w:val="20"/>
                <w:szCs w:val="20"/>
              </w:rPr>
              <w:t>46 579,9</w:t>
            </w:r>
          </w:p>
        </w:tc>
        <w:tc>
          <w:tcPr>
            <w:tcW w:w="1248" w:type="dxa"/>
          </w:tcPr>
          <w:p w:rsidR="003022BD" w:rsidRPr="00E62FA6" w:rsidRDefault="00E62FA6" w:rsidP="00FC5A68">
            <w:pPr>
              <w:jc w:val="center"/>
              <w:rPr>
                <w:sz w:val="20"/>
                <w:szCs w:val="20"/>
              </w:rPr>
            </w:pPr>
            <w:r w:rsidRPr="00E62FA6">
              <w:rPr>
                <w:sz w:val="20"/>
                <w:szCs w:val="20"/>
              </w:rPr>
              <w:t>52 397,8</w:t>
            </w:r>
          </w:p>
        </w:tc>
        <w:tc>
          <w:tcPr>
            <w:tcW w:w="1248" w:type="dxa"/>
          </w:tcPr>
          <w:p w:rsidR="003022BD" w:rsidRPr="005F15A1" w:rsidRDefault="005F15A1" w:rsidP="00FC5A68">
            <w:pPr>
              <w:jc w:val="center"/>
              <w:rPr>
                <w:b/>
                <w:sz w:val="20"/>
                <w:szCs w:val="20"/>
              </w:rPr>
            </w:pPr>
            <w:r w:rsidRPr="005F15A1">
              <w:rPr>
                <w:b/>
                <w:sz w:val="20"/>
                <w:szCs w:val="20"/>
              </w:rPr>
              <w:t>55852,5</w:t>
            </w:r>
          </w:p>
        </w:tc>
        <w:tc>
          <w:tcPr>
            <w:tcW w:w="1248" w:type="dxa"/>
          </w:tcPr>
          <w:p w:rsidR="003022BD" w:rsidRPr="005F15A1" w:rsidRDefault="005F15A1" w:rsidP="00FC5A68">
            <w:pPr>
              <w:jc w:val="center"/>
              <w:rPr>
                <w:sz w:val="20"/>
                <w:szCs w:val="20"/>
              </w:rPr>
            </w:pPr>
            <w:r w:rsidRPr="005F15A1">
              <w:rPr>
                <w:sz w:val="20"/>
                <w:szCs w:val="20"/>
              </w:rPr>
              <w:t>59761,4</w:t>
            </w:r>
          </w:p>
        </w:tc>
        <w:tc>
          <w:tcPr>
            <w:tcW w:w="1248" w:type="dxa"/>
          </w:tcPr>
          <w:p w:rsidR="003022BD" w:rsidRPr="005F15A1" w:rsidRDefault="005F15A1" w:rsidP="00FC5A68">
            <w:pPr>
              <w:jc w:val="center"/>
              <w:rPr>
                <w:sz w:val="20"/>
                <w:szCs w:val="20"/>
              </w:rPr>
            </w:pPr>
            <w:r w:rsidRPr="005F15A1">
              <w:rPr>
                <w:sz w:val="20"/>
                <w:szCs w:val="20"/>
              </w:rPr>
              <w:t>63944,7</w:t>
            </w:r>
          </w:p>
        </w:tc>
        <w:tc>
          <w:tcPr>
            <w:tcW w:w="1248" w:type="dxa"/>
          </w:tcPr>
          <w:p w:rsidR="003022BD" w:rsidRPr="005F15A1" w:rsidRDefault="005F15A1" w:rsidP="00FC5A68">
            <w:pPr>
              <w:jc w:val="center"/>
              <w:rPr>
                <w:sz w:val="20"/>
                <w:szCs w:val="20"/>
              </w:rPr>
            </w:pPr>
            <w:r w:rsidRPr="005F15A1">
              <w:rPr>
                <w:sz w:val="20"/>
                <w:szCs w:val="20"/>
              </w:rPr>
              <w:t>68420,8</w:t>
            </w:r>
          </w:p>
        </w:tc>
        <w:tc>
          <w:tcPr>
            <w:tcW w:w="2809" w:type="dxa"/>
          </w:tcPr>
          <w:p w:rsidR="003022BD" w:rsidRPr="005F15A1" w:rsidRDefault="005F15A1" w:rsidP="00FC5A68">
            <w:pPr>
              <w:rPr>
                <w:sz w:val="20"/>
                <w:szCs w:val="20"/>
              </w:rPr>
            </w:pPr>
            <w:r w:rsidRPr="005F15A1">
              <w:rPr>
                <w:sz w:val="20"/>
                <w:szCs w:val="20"/>
              </w:rPr>
              <w:t>Основополагающим фактором роста оплаты труда работников крупных и средних предприятий района  остается топливно-энергетический комплекс. Уровень заработной платы по разделу «Добыча полезных ископаемых» составил в 2013 году 64,9тыс.рублей (2012 год - 62,7 тыс. рублей).</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p>
        </w:tc>
        <w:tc>
          <w:tcPr>
            <w:tcW w:w="2193" w:type="dxa"/>
            <w:shd w:val="clear" w:color="auto" w:fill="auto"/>
            <w:hideMark/>
          </w:tcPr>
          <w:p w:rsidR="003022BD" w:rsidRPr="00FC5A68" w:rsidRDefault="003022BD" w:rsidP="00FC5A68">
            <w:pPr>
              <w:rPr>
                <w:sz w:val="20"/>
                <w:szCs w:val="20"/>
              </w:rPr>
            </w:pPr>
            <w:r w:rsidRPr="00FC5A68">
              <w:rPr>
                <w:sz w:val="20"/>
                <w:szCs w:val="20"/>
              </w:rPr>
              <w:t>муниципальных дошкольных образовательных учреждений</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рублей</w:t>
            </w:r>
          </w:p>
        </w:tc>
        <w:tc>
          <w:tcPr>
            <w:tcW w:w="1248" w:type="dxa"/>
            <w:shd w:val="clear" w:color="auto" w:fill="auto"/>
          </w:tcPr>
          <w:p w:rsidR="003022BD" w:rsidRPr="003022BD" w:rsidRDefault="003022BD" w:rsidP="003022BD">
            <w:pPr>
              <w:jc w:val="center"/>
              <w:rPr>
                <w:sz w:val="20"/>
                <w:szCs w:val="20"/>
              </w:rPr>
            </w:pPr>
            <w:r w:rsidRPr="003022BD">
              <w:rPr>
                <w:sz w:val="20"/>
                <w:szCs w:val="20"/>
              </w:rPr>
              <w:t>16</w:t>
            </w:r>
            <w:r w:rsidR="00E62FA6">
              <w:rPr>
                <w:sz w:val="20"/>
                <w:szCs w:val="20"/>
              </w:rPr>
              <w:t xml:space="preserve"> </w:t>
            </w:r>
            <w:r w:rsidRPr="003022BD">
              <w:rPr>
                <w:sz w:val="20"/>
                <w:szCs w:val="20"/>
              </w:rPr>
              <w:t>289,3</w:t>
            </w:r>
          </w:p>
        </w:tc>
        <w:tc>
          <w:tcPr>
            <w:tcW w:w="1248" w:type="dxa"/>
          </w:tcPr>
          <w:p w:rsidR="003022BD" w:rsidRPr="00E62FA6" w:rsidRDefault="00E62FA6" w:rsidP="00FC5A68">
            <w:pPr>
              <w:jc w:val="center"/>
              <w:rPr>
                <w:sz w:val="20"/>
                <w:szCs w:val="20"/>
              </w:rPr>
            </w:pPr>
            <w:r w:rsidRPr="00E62FA6">
              <w:rPr>
                <w:sz w:val="20"/>
                <w:szCs w:val="20"/>
              </w:rPr>
              <w:t>22 774,7</w:t>
            </w:r>
          </w:p>
        </w:tc>
        <w:tc>
          <w:tcPr>
            <w:tcW w:w="1248" w:type="dxa"/>
          </w:tcPr>
          <w:p w:rsidR="003022BD" w:rsidRPr="00E62FA6" w:rsidRDefault="00E62FA6" w:rsidP="00FC5A68">
            <w:pPr>
              <w:jc w:val="center"/>
              <w:rPr>
                <w:sz w:val="20"/>
                <w:szCs w:val="20"/>
              </w:rPr>
            </w:pPr>
            <w:r w:rsidRPr="00E62FA6">
              <w:rPr>
                <w:sz w:val="20"/>
                <w:szCs w:val="20"/>
              </w:rPr>
              <w:t>27 404,0</w:t>
            </w:r>
          </w:p>
        </w:tc>
        <w:tc>
          <w:tcPr>
            <w:tcW w:w="1248" w:type="dxa"/>
          </w:tcPr>
          <w:p w:rsidR="003022BD" w:rsidRPr="00C54E4D" w:rsidRDefault="00C54E4D" w:rsidP="00FC5A68">
            <w:pPr>
              <w:jc w:val="center"/>
              <w:rPr>
                <w:b/>
                <w:sz w:val="20"/>
                <w:szCs w:val="20"/>
              </w:rPr>
            </w:pPr>
            <w:r w:rsidRPr="00C54E4D">
              <w:rPr>
                <w:b/>
                <w:sz w:val="20"/>
                <w:szCs w:val="20"/>
              </w:rPr>
              <w:t>32536,7</w:t>
            </w:r>
          </w:p>
        </w:tc>
        <w:tc>
          <w:tcPr>
            <w:tcW w:w="1248" w:type="dxa"/>
          </w:tcPr>
          <w:p w:rsidR="003022BD" w:rsidRPr="00C54E4D" w:rsidRDefault="00C54E4D" w:rsidP="00FC5A68">
            <w:pPr>
              <w:jc w:val="center"/>
              <w:rPr>
                <w:sz w:val="20"/>
                <w:szCs w:val="20"/>
              </w:rPr>
            </w:pPr>
            <w:r w:rsidRPr="00C54E4D">
              <w:rPr>
                <w:sz w:val="20"/>
                <w:szCs w:val="20"/>
              </w:rPr>
              <w:t>48387,0</w:t>
            </w:r>
          </w:p>
        </w:tc>
        <w:tc>
          <w:tcPr>
            <w:tcW w:w="1248" w:type="dxa"/>
          </w:tcPr>
          <w:p w:rsidR="003022BD" w:rsidRPr="00C54E4D" w:rsidRDefault="00C54E4D" w:rsidP="00FC5A68">
            <w:pPr>
              <w:jc w:val="center"/>
              <w:rPr>
                <w:sz w:val="20"/>
                <w:szCs w:val="20"/>
              </w:rPr>
            </w:pPr>
            <w:r w:rsidRPr="00C54E4D">
              <w:rPr>
                <w:sz w:val="20"/>
                <w:szCs w:val="20"/>
              </w:rPr>
              <w:t>50562,0</w:t>
            </w:r>
          </w:p>
        </w:tc>
        <w:tc>
          <w:tcPr>
            <w:tcW w:w="1248" w:type="dxa"/>
          </w:tcPr>
          <w:p w:rsidR="003022BD" w:rsidRPr="00C54E4D" w:rsidRDefault="00C54E4D" w:rsidP="00FC5A68">
            <w:pPr>
              <w:jc w:val="center"/>
              <w:rPr>
                <w:sz w:val="20"/>
                <w:szCs w:val="20"/>
              </w:rPr>
            </w:pPr>
            <w:r w:rsidRPr="00C54E4D">
              <w:rPr>
                <w:sz w:val="20"/>
                <w:szCs w:val="20"/>
              </w:rPr>
              <w:t>53447,0</w:t>
            </w:r>
          </w:p>
        </w:tc>
        <w:tc>
          <w:tcPr>
            <w:tcW w:w="2809" w:type="dxa"/>
          </w:tcPr>
          <w:p w:rsidR="003022BD" w:rsidRPr="00C54E4D" w:rsidRDefault="00C54E4D" w:rsidP="00ED69FB">
            <w:pPr>
              <w:rPr>
                <w:sz w:val="20"/>
                <w:szCs w:val="20"/>
              </w:rPr>
            </w:pPr>
            <w:r w:rsidRPr="00C54E4D">
              <w:rPr>
                <w:sz w:val="20"/>
                <w:szCs w:val="20"/>
              </w:rPr>
              <w:t>В отчетном году  дважды проходи</w:t>
            </w:r>
            <w:r w:rsidR="00ED69FB">
              <w:rPr>
                <w:sz w:val="20"/>
                <w:szCs w:val="20"/>
              </w:rPr>
              <w:t>ло увеличение базовой единицы. Б</w:t>
            </w:r>
            <w:r w:rsidRPr="00C54E4D">
              <w:rPr>
                <w:sz w:val="20"/>
                <w:szCs w:val="20"/>
              </w:rPr>
              <w:t xml:space="preserve">ыли введены новые коэффициенты специфики, кроме того с 1 сентября 2013 года  в состав должностного оклада  введена надбавка на обеспечение книгоиздательской продукцией и </w:t>
            </w:r>
            <w:r w:rsidRPr="00C54E4D">
              <w:rPr>
                <w:sz w:val="20"/>
                <w:szCs w:val="20"/>
              </w:rPr>
              <w:lastRenderedPageBreak/>
              <w:t>периодическими изданиями. Предпринятые меры позволили обеспечить поэтапный рост заработной платы учителей, педагогических и иных категорий работников в образовательных учреждениях района в рамках реализации Указа Президента Российской Федерации от 07.05.2012 № 597.</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p>
        </w:tc>
        <w:tc>
          <w:tcPr>
            <w:tcW w:w="2193" w:type="dxa"/>
            <w:shd w:val="clear" w:color="auto" w:fill="auto"/>
            <w:hideMark/>
          </w:tcPr>
          <w:p w:rsidR="003022BD" w:rsidRPr="00FC5A68" w:rsidRDefault="003022BD" w:rsidP="00FC5A68">
            <w:pPr>
              <w:rPr>
                <w:sz w:val="20"/>
                <w:szCs w:val="20"/>
              </w:rPr>
            </w:pPr>
            <w:r w:rsidRPr="00FC5A68">
              <w:rPr>
                <w:sz w:val="20"/>
                <w:szCs w:val="20"/>
              </w:rPr>
              <w:t>муниципальных общеобразовательных учреждений</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рублей</w:t>
            </w:r>
          </w:p>
        </w:tc>
        <w:tc>
          <w:tcPr>
            <w:tcW w:w="1248" w:type="dxa"/>
            <w:shd w:val="clear" w:color="auto" w:fill="auto"/>
          </w:tcPr>
          <w:p w:rsidR="003022BD" w:rsidRPr="003022BD" w:rsidRDefault="003022BD" w:rsidP="003022BD">
            <w:pPr>
              <w:jc w:val="center"/>
              <w:rPr>
                <w:sz w:val="20"/>
                <w:szCs w:val="20"/>
              </w:rPr>
            </w:pPr>
            <w:r w:rsidRPr="003022BD">
              <w:rPr>
                <w:sz w:val="20"/>
                <w:szCs w:val="20"/>
              </w:rPr>
              <w:t>26</w:t>
            </w:r>
            <w:r w:rsidR="00E62FA6">
              <w:rPr>
                <w:sz w:val="20"/>
                <w:szCs w:val="20"/>
              </w:rPr>
              <w:t xml:space="preserve"> </w:t>
            </w:r>
            <w:r w:rsidRPr="003022BD">
              <w:rPr>
                <w:sz w:val="20"/>
                <w:szCs w:val="20"/>
              </w:rPr>
              <w:t>406,4</w:t>
            </w:r>
          </w:p>
        </w:tc>
        <w:tc>
          <w:tcPr>
            <w:tcW w:w="1248" w:type="dxa"/>
          </w:tcPr>
          <w:p w:rsidR="003022BD" w:rsidRPr="00E62FA6" w:rsidRDefault="00E62FA6" w:rsidP="00FC5A68">
            <w:pPr>
              <w:jc w:val="center"/>
              <w:rPr>
                <w:sz w:val="20"/>
                <w:szCs w:val="20"/>
              </w:rPr>
            </w:pPr>
            <w:r w:rsidRPr="00E62FA6">
              <w:rPr>
                <w:sz w:val="20"/>
                <w:szCs w:val="20"/>
              </w:rPr>
              <w:t>31 050,8</w:t>
            </w:r>
          </w:p>
        </w:tc>
        <w:tc>
          <w:tcPr>
            <w:tcW w:w="1248" w:type="dxa"/>
          </w:tcPr>
          <w:p w:rsidR="003022BD" w:rsidRPr="00E62FA6" w:rsidRDefault="00E62FA6" w:rsidP="00FC5A68">
            <w:pPr>
              <w:jc w:val="center"/>
              <w:rPr>
                <w:sz w:val="20"/>
                <w:szCs w:val="20"/>
              </w:rPr>
            </w:pPr>
            <w:r w:rsidRPr="00E62FA6">
              <w:rPr>
                <w:sz w:val="20"/>
                <w:szCs w:val="20"/>
              </w:rPr>
              <w:t>38 744,5</w:t>
            </w:r>
          </w:p>
        </w:tc>
        <w:tc>
          <w:tcPr>
            <w:tcW w:w="1248" w:type="dxa"/>
          </w:tcPr>
          <w:p w:rsidR="003022BD" w:rsidRPr="00C54E4D" w:rsidRDefault="00C54E4D" w:rsidP="00FC5A68">
            <w:pPr>
              <w:jc w:val="center"/>
              <w:rPr>
                <w:b/>
                <w:sz w:val="20"/>
                <w:szCs w:val="20"/>
              </w:rPr>
            </w:pPr>
            <w:r w:rsidRPr="00C54E4D">
              <w:rPr>
                <w:b/>
                <w:sz w:val="20"/>
                <w:szCs w:val="20"/>
              </w:rPr>
              <w:t>45166,6</w:t>
            </w:r>
          </w:p>
        </w:tc>
        <w:tc>
          <w:tcPr>
            <w:tcW w:w="1248" w:type="dxa"/>
          </w:tcPr>
          <w:p w:rsidR="003022BD" w:rsidRPr="00C54E4D" w:rsidRDefault="00C54E4D" w:rsidP="00FC5A68">
            <w:pPr>
              <w:jc w:val="center"/>
              <w:rPr>
                <w:sz w:val="20"/>
                <w:szCs w:val="20"/>
              </w:rPr>
            </w:pPr>
            <w:r w:rsidRPr="00C54E4D">
              <w:rPr>
                <w:sz w:val="20"/>
                <w:szCs w:val="20"/>
              </w:rPr>
              <w:t>58280,0</w:t>
            </w:r>
          </w:p>
        </w:tc>
        <w:tc>
          <w:tcPr>
            <w:tcW w:w="1248" w:type="dxa"/>
          </w:tcPr>
          <w:p w:rsidR="003022BD" w:rsidRPr="00C54E4D" w:rsidRDefault="00C54E4D" w:rsidP="00FC5A68">
            <w:pPr>
              <w:jc w:val="center"/>
              <w:rPr>
                <w:sz w:val="20"/>
                <w:szCs w:val="20"/>
              </w:rPr>
            </w:pPr>
            <w:r w:rsidRPr="00C54E4D">
              <w:rPr>
                <w:sz w:val="20"/>
                <w:szCs w:val="20"/>
              </w:rPr>
              <w:t>62676,0</w:t>
            </w:r>
          </w:p>
        </w:tc>
        <w:tc>
          <w:tcPr>
            <w:tcW w:w="1248" w:type="dxa"/>
          </w:tcPr>
          <w:p w:rsidR="003022BD" w:rsidRPr="00C54E4D" w:rsidRDefault="00C54E4D" w:rsidP="00FC5A68">
            <w:pPr>
              <w:jc w:val="center"/>
              <w:rPr>
                <w:sz w:val="20"/>
                <w:szCs w:val="20"/>
              </w:rPr>
            </w:pPr>
            <w:r w:rsidRPr="00C54E4D">
              <w:rPr>
                <w:sz w:val="20"/>
                <w:szCs w:val="20"/>
              </w:rPr>
              <w:t>67914,0</w:t>
            </w:r>
          </w:p>
        </w:tc>
        <w:tc>
          <w:tcPr>
            <w:tcW w:w="2809" w:type="dxa"/>
          </w:tcPr>
          <w:p w:rsidR="003022BD" w:rsidRPr="00C54E4D" w:rsidRDefault="003022BD" w:rsidP="00FC5A68">
            <w:pPr>
              <w:rPr>
                <w:sz w:val="20"/>
                <w:szCs w:val="20"/>
              </w:rPr>
            </w:pPr>
            <w:r w:rsidRPr="00C54E4D">
              <w:rPr>
                <w:sz w:val="20"/>
                <w:szCs w:val="20"/>
              </w:rPr>
              <w:t>См. примечание выше</w:t>
            </w:r>
          </w:p>
        </w:tc>
      </w:tr>
      <w:tr w:rsidR="00136086" w:rsidRPr="00FC5A68" w:rsidTr="00ED69FB">
        <w:tc>
          <w:tcPr>
            <w:tcW w:w="501" w:type="dxa"/>
            <w:shd w:val="clear" w:color="auto" w:fill="auto"/>
            <w:noWrap/>
            <w:hideMark/>
          </w:tcPr>
          <w:p w:rsidR="00136086" w:rsidRPr="00FC5A68" w:rsidRDefault="00136086" w:rsidP="00FC5A68">
            <w:pPr>
              <w:jc w:val="center"/>
              <w:rPr>
                <w:sz w:val="20"/>
                <w:szCs w:val="20"/>
              </w:rPr>
            </w:pPr>
          </w:p>
        </w:tc>
        <w:tc>
          <w:tcPr>
            <w:tcW w:w="2193" w:type="dxa"/>
            <w:shd w:val="clear" w:color="auto" w:fill="auto"/>
            <w:hideMark/>
          </w:tcPr>
          <w:p w:rsidR="00136086" w:rsidRPr="00FC5A68" w:rsidRDefault="00136086" w:rsidP="00FC5A68">
            <w:pPr>
              <w:rPr>
                <w:sz w:val="20"/>
                <w:szCs w:val="20"/>
              </w:rPr>
            </w:pPr>
            <w:r w:rsidRPr="00FC5A68">
              <w:rPr>
                <w:sz w:val="20"/>
                <w:szCs w:val="20"/>
              </w:rPr>
              <w:t>учителей муниципальных общеобразовательных учреждений</w:t>
            </w:r>
          </w:p>
        </w:tc>
        <w:tc>
          <w:tcPr>
            <w:tcW w:w="1005" w:type="dxa"/>
            <w:shd w:val="clear" w:color="auto" w:fill="auto"/>
            <w:hideMark/>
          </w:tcPr>
          <w:p w:rsidR="00136086" w:rsidRPr="00FC5A68" w:rsidRDefault="00136086" w:rsidP="00FC5A68">
            <w:pPr>
              <w:jc w:val="center"/>
              <w:rPr>
                <w:sz w:val="20"/>
                <w:szCs w:val="20"/>
              </w:rPr>
            </w:pPr>
            <w:r w:rsidRPr="00FC5A68">
              <w:rPr>
                <w:sz w:val="20"/>
                <w:szCs w:val="20"/>
              </w:rPr>
              <w:t>рублей</w:t>
            </w:r>
          </w:p>
        </w:tc>
        <w:tc>
          <w:tcPr>
            <w:tcW w:w="1248" w:type="dxa"/>
            <w:shd w:val="clear" w:color="auto" w:fill="auto"/>
          </w:tcPr>
          <w:p w:rsidR="00136086" w:rsidRPr="003022BD" w:rsidRDefault="00136086" w:rsidP="003022BD">
            <w:pPr>
              <w:jc w:val="center"/>
              <w:rPr>
                <w:sz w:val="20"/>
                <w:szCs w:val="20"/>
              </w:rPr>
            </w:pPr>
            <w:r w:rsidRPr="003022BD">
              <w:rPr>
                <w:sz w:val="20"/>
                <w:szCs w:val="20"/>
              </w:rPr>
              <w:t>36</w:t>
            </w:r>
            <w:r w:rsidR="009A6BB1">
              <w:rPr>
                <w:sz w:val="20"/>
                <w:szCs w:val="20"/>
              </w:rPr>
              <w:t xml:space="preserve"> </w:t>
            </w:r>
            <w:r w:rsidRPr="003022BD">
              <w:rPr>
                <w:sz w:val="20"/>
                <w:szCs w:val="20"/>
              </w:rPr>
              <w:t>091,9</w:t>
            </w:r>
          </w:p>
        </w:tc>
        <w:tc>
          <w:tcPr>
            <w:tcW w:w="1248" w:type="dxa"/>
          </w:tcPr>
          <w:p w:rsidR="00136086" w:rsidRDefault="00136086" w:rsidP="00136086">
            <w:pPr>
              <w:jc w:val="center"/>
              <w:rPr>
                <w:sz w:val="20"/>
                <w:szCs w:val="20"/>
              </w:rPr>
            </w:pPr>
            <w:r>
              <w:rPr>
                <w:sz w:val="20"/>
                <w:szCs w:val="20"/>
              </w:rPr>
              <w:t>43 904,2</w:t>
            </w:r>
          </w:p>
        </w:tc>
        <w:tc>
          <w:tcPr>
            <w:tcW w:w="1248" w:type="dxa"/>
          </w:tcPr>
          <w:p w:rsidR="00136086" w:rsidRDefault="00136086" w:rsidP="00136086">
            <w:pPr>
              <w:jc w:val="center"/>
              <w:rPr>
                <w:sz w:val="20"/>
                <w:szCs w:val="20"/>
              </w:rPr>
            </w:pPr>
            <w:r>
              <w:rPr>
                <w:sz w:val="20"/>
                <w:szCs w:val="20"/>
              </w:rPr>
              <w:t>58 437,7</w:t>
            </w:r>
          </w:p>
        </w:tc>
        <w:tc>
          <w:tcPr>
            <w:tcW w:w="1248" w:type="dxa"/>
          </w:tcPr>
          <w:p w:rsidR="00136086" w:rsidRPr="00C54E4D" w:rsidRDefault="00C54E4D" w:rsidP="00FC5A68">
            <w:pPr>
              <w:jc w:val="center"/>
              <w:rPr>
                <w:b/>
                <w:sz w:val="20"/>
                <w:szCs w:val="20"/>
              </w:rPr>
            </w:pPr>
            <w:r>
              <w:rPr>
                <w:b/>
                <w:sz w:val="20"/>
                <w:szCs w:val="20"/>
              </w:rPr>
              <w:t>62429,8</w:t>
            </w:r>
          </w:p>
        </w:tc>
        <w:tc>
          <w:tcPr>
            <w:tcW w:w="1248" w:type="dxa"/>
          </w:tcPr>
          <w:p w:rsidR="00136086" w:rsidRPr="00C54E4D" w:rsidRDefault="00C54E4D" w:rsidP="00FC5A68">
            <w:pPr>
              <w:jc w:val="center"/>
              <w:rPr>
                <w:sz w:val="20"/>
                <w:szCs w:val="20"/>
              </w:rPr>
            </w:pPr>
            <w:r>
              <w:rPr>
                <w:sz w:val="20"/>
                <w:szCs w:val="20"/>
              </w:rPr>
              <w:t>63038,0</w:t>
            </w:r>
          </w:p>
        </w:tc>
        <w:tc>
          <w:tcPr>
            <w:tcW w:w="1248" w:type="dxa"/>
          </w:tcPr>
          <w:p w:rsidR="00136086" w:rsidRPr="00C54E4D" w:rsidRDefault="00C54E4D" w:rsidP="00FC5A68">
            <w:pPr>
              <w:jc w:val="center"/>
              <w:rPr>
                <w:sz w:val="20"/>
                <w:szCs w:val="20"/>
              </w:rPr>
            </w:pPr>
            <w:r>
              <w:rPr>
                <w:sz w:val="20"/>
                <w:szCs w:val="20"/>
              </w:rPr>
              <w:t>67262,0</w:t>
            </w:r>
          </w:p>
        </w:tc>
        <w:tc>
          <w:tcPr>
            <w:tcW w:w="1248" w:type="dxa"/>
          </w:tcPr>
          <w:p w:rsidR="00136086" w:rsidRPr="00C54E4D" w:rsidRDefault="00C54E4D" w:rsidP="00FC5A68">
            <w:pPr>
              <w:jc w:val="center"/>
              <w:rPr>
                <w:sz w:val="20"/>
                <w:szCs w:val="20"/>
              </w:rPr>
            </w:pPr>
            <w:r>
              <w:rPr>
                <w:sz w:val="20"/>
                <w:szCs w:val="20"/>
              </w:rPr>
              <w:t>71970,0</w:t>
            </w:r>
          </w:p>
        </w:tc>
        <w:tc>
          <w:tcPr>
            <w:tcW w:w="2809" w:type="dxa"/>
          </w:tcPr>
          <w:p w:rsidR="00136086" w:rsidRPr="00C54E4D" w:rsidRDefault="00136086">
            <w:r w:rsidRPr="00C54E4D">
              <w:rPr>
                <w:sz w:val="20"/>
                <w:szCs w:val="20"/>
              </w:rPr>
              <w:t>См. примечание выше</w:t>
            </w:r>
          </w:p>
        </w:tc>
      </w:tr>
      <w:tr w:rsidR="00E46043" w:rsidRPr="00FC5A68" w:rsidTr="00ED69FB">
        <w:tc>
          <w:tcPr>
            <w:tcW w:w="501" w:type="dxa"/>
            <w:shd w:val="clear" w:color="auto" w:fill="auto"/>
            <w:noWrap/>
            <w:hideMark/>
          </w:tcPr>
          <w:p w:rsidR="00E46043" w:rsidRPr="00FC5A68" w:rsidRDefault="00E46043" w:rsidP="00FC5A68">
            <w:pPr>
              <w:jc w:val="center"/>
              <w:rPr>
                <w:sz w:val="20"/>
                <w:szCs w:val="20"/>
              </w:rPr>
            </w:pPr>
          </w:p>
        </w:tc>
        <w:tc>
          <w:tcPr>
            <w:tcW w:w="2193" w:type="dxa"/>
            <w:shd w:val="clear" w:color="auto" w:fill="auto"/>
            <w:hideMark/>
          </w:tcPr>
          <w:p w:rsidR="00E46043" w:rsidRPr="00FC5A68" w:rsidRDefault="00E46043" w:rsidP="00FC5A68">
            <w:pPr>
              <w:rPr>
                <w:sz w:val="20"/>
                <w:szCs w:val="20"/>
              </w:rPr>
            </w:pPr>
            <w:r w:rsidRPr="00FC5A68">
              <w:rPr>
                <w:sz w:val="20"/>
                <w:szCs w:val="20"/>
              </w:rPr>
              <w:t>муниципальных учреждений культуры и искусства</w:t>
            </w:r>
          </w:p>
        </w:tc>
        <w:tc>
          <w:tcPr>
            <w:tcW w:w="1005" w:type="dxa"/>
            <w:shd w:val="clear" w:color="auto" w:fill="auto"/>
            <w:hideMark/>
          </w:tcPr>
          <w:p w:rsidR="00E46043" w:rsidRPr="00FC5A68" w:rsidRDefault="00E46043" w:rsidP="00FC5A68">
            <w:pPr>
              <w:jc w:val="center"/>
              <w:rPr>
                <w:sz w:val="20"/>
                <w:szCs w:val="20"/>
              </w:rPr>
            </w:pPr>
            <w:r w:rsidRPr="00FC5A68">
              <w:rPr>
                <w:sz w:val="20"/>
                <w:szCs w:val="20"/>
              </w:rPr>
              <w:t>рублей</w:t>
            </w:r>
          </w:p>
        </w:tc>
        <w:tc>
          <w:tcPr>
            <w:tcW w:w="1248" w:type="dxa"/>
            <w:shd w:val="clear" w:color="auto" w:fill="auto"/>
          </w:tcPr>
          <w:p w:rsidR="00E46043" w:rsidRPr="003022BD" w:rsidRDefault="00E46043" w:rsidP="003022BD">
            <w:pPr>
              <w:jc w:val="center"/>
              <w:rPr>
                <w:sz w:val="20"/>
                <w:szCs w:val="20"/>
              </w:rPr>
            </w:pPr>
            <w:r w:rsidRPr="003022BD">
              <w:rPr>
                <w:sz w:val="20"/>
                <w:szCs w:val="20"/>
              </w:rPr>
              <w:t>18</w:t>
            </w:r>
            <w:r w:rsidR="009A6BB1">
              <w:rPr>
                <w:sz w:val="20"/>
                <w:szCs w:val="20"/>
              </w:rPr>
              <w:t xml:space="preserve"> </w:t>
            </w:r>
            <w:r w:rsidRPr="003022BD">
              <w:rPr>
                <w:sz w:val="20"/>
                <w:szCs w:val="20"/>
              </w:rPr>
              <w:t>944,1</w:t>
            </w:r>
          </w:p>
        </w:tc>
        <w:tc>
          <w:tcPr>
            <w:tcW w:w="1248" w:type="dxa"/>
          </w:tcPr>
          <w:p w:rsidR="00E46043" w:rsidRDefault="00E46043" w:rsidP="00E46043">
            <w:pPr>
              <w:jc w:val="center"/>
              <w:rPr>
                <w:sz w:val="20"/>
                <w:szCs w:val="20"/>
              </w:rPr>
            </w:pPr>
            <w:r>
              <w:rPr>
                <w:sz w:val="20"/>
                <w:szCs w:val="20"/>
              </w:rPr>
              <w:t>22 444,7</w:t>
            </w:r>
          </w:p>
        </w:tc>
        <w:tc>
          <w:tcPr>
            <w:tcW w:w="1248" w:type="dxa"/>
          </w:tcPr>
          <w:p w:rsidR="00E46043" w:rsidRDefault="00E46043" w:rsidP="00E46043">
            <w:pPr>
              <w:jc w:val="center"/>
              <w:rPr>
                <w:sz w:val="20"/>
                <w:szCs w:val="20"/>
              </w:rPr>
            </w:pPr>
            <w:r>
              <w:rPr>
                <w:sz w:val="20"/>
                <w:szCs w:val="20"/>
              </w:rPr>
              <w:t>25 940,9</w:t>
            </w:r>
          </w:p>
        </w:tc>
        <w:tc>
          <w:tcPr>
            <w:tcW w:w="1248" w:type="dxa"/>
          </w:tcPr>
          <w:p w:rsidR="00E46043" w:rsidRPr="00C54E4D" w:rsidRDefault="00C54E4D" w:rsidP="00FC5A68">
            <w:pPr>
              <w:jc w:val="center"/>
              <w:rPr>
                <w:b/>
                <w:sz w:val="20"/>
                <w:szCs w:val="20"/>
              </w:rPr>
            </w:pPr>
            <w:r>
              <w:rPr>
                <w:b/>
                <w:sz w:val="20"/>
                <w:szCs w:val="20"/>
              </w:rPr>
              <w:t>29848,6</w:t>
            </w:r>
          </w:p>
        </w:tc>
        <w:tc>
          <w:tcPr>
            <w:tcW w:w="1248" w:type="dxa"/>
          </w:tcPr>
          <w:p w:rsidR="00E46043" w:rsidRPr="00C54E4D" w:rsidRDefault="00C54E4D" w:rsidP="00FC5A68">
            <w:pPr>
              <w:jc w:val="center"/>
              <w:rPr>
                <w:sz w:val="20"/>
                <w:szCs w:val="20"/>
              </w:rPr>
            </w:pPr>
            <w:r>
              <w:rPr>
                <w:sz w:val="20"/>
                <w:szCs w:val="20"/>
              </w:rPr>
              <w:t>37155,6</w:t>
            </w:r>
          </w:p>
        </w:tc>
        <w:tc>
          <w:tcPr>
            <w:tcW w:w="1248" w:type="dxa"/>
          </w:tcPr>
          <w:p w:rsidR="00E46043" w:rsidRPr="00C54E4D" w:rsidRDefault="00C54E4D" w:rsidP="00FC5A68">
            <w:pPr>
              <w:jc w:val="center"/>
              <w:rPr>
                <w:sz w:val="20"/>
                <w:szCs w:val="20"/>
              </w:rPr>
            </w:pPr>
            <w:r>
              <w:rPr>
                <w:sz w:val="20"/>
                <w:szCs w:val="20"/>
              </w:rPr>
              <w:t>44436,2</w:t>
            </w:r>
          </w:p>
        </w:tc>
        <w:tc>
          <w:tcPr>
            <w:tcW w:w="1248" w:type="dxa"/>
          </w:tcPr>
          <w:p w:rsidR="00E46043" w:rsidRPr="00C54E4D" w:rsidRDefault="00C54E4D" w:rsidP="00FC5A68">
            <w:pPr>
              <w:jc w:val="center"/>
              <w:rPr>
                <w:sz w:val="20"/>
                <w:szCs w:val="20"/>
              </w:rPr>
            </w:pPr>
            <w:r>
              <w:rPr>
                <w:sz w:val="20"/>
                <w:szCs w:val="20"/>
              </w:rPr>
              <w:t>53539,0</w:t>
            </w:r>
          </w:p>
        </w:tc>
        <w:tc>
          <w:tcPr>
            <w:tcW w:w="2809" w:type="dxa"/>
          </w:tcPr>
          <w:p w:rsidR="00E46043" w:rsidRPr="00C54E4D" w:rsidRDefault="00C54E4D">
            <w:pPr>
              <w:rPr>
                <w:sz w:val="20"/>
                <w:szCs w:val="20"/>
              </w:rPr>
            </w:pPr>
            <w:r w:rsidRPr="00C54E4D">
              <w:rPr>
                <w:sz w:val="20"/>
                <w:szCs w:val="20"/>
              </w:rPr>
              <w:t>Прогнозные значения средней заработной платы на период 2014-2016г</w:t>
            </w:r>
            <w:r w:rsidR="00572A94">
              <w:rPr>
                <w:sz w:val="20"/>
                <w:szCs w:val="20"/>
              </w:rPr>
              <w:t>оды</w:t>
            </w:r>
            <w:r w:rsidRPr="00C54E4D">
              <w:rPr>
                <w:sz w:val="20"/>
                <w:szCs w:val="20"/>
              </w:rPr>
              <w:t xml:space="preserve"> приведены в соответствии с утвержденной дорожной картой сферы "Культура" в Ханты-Мансийском районе</w:t>
            </w:r>
          </w:p>
        </w:tc>
      </w:tr>
      <w:tr w:rsidR="00F13505" w:rsidRPr="00FC5A68" w:rsidTr="00ED69FB">
        <w:tc>
          <w:tcPr>
            <w:tcW w:w="501" w:type="dxa"/>
            <w:shd w:val="clear" w:color="auto" w:fill="auto"/>
            <w:noWrap/>
            <w:hideMark/>
          </w:tcPr>
          <w:p w:rsidR="00F13505" w:rsidRPr="00FC5A68" w:rsidRDefault="00F13505" w:rsidP="00FC5A68">
            <w:pPr>
              <w:jc w:val="center"/>
              <w:rPr>
                <w:sz w:val="20"/>
                <w:szCs w:val="20"/>
              </w:rPr>
            </w:pPr>
          </w:p>
        </w:tc>
        <w:tc>
          <w:tcPr>
            <w:tcW w:w="2193" w:type="dxa"/>
            <w:shd w:val="clear" w:color="auto" w:fill="auto"/>
            <w:hideMark/>
          </w:tcPr>
          <w:p w:rsidR="00F13505" w:rsidRPr="00FC5A68" w:rsidRDefault="00F13505" w:rsidP="00FC5A68">
            <w:pPr>
              <w:rPr>
                <w:sz w:val="20"/>
                <w:szCs w:val="20"/>
              </w:rPr>
            </w:pPr>
            <w:r w:rsidRPr="00FC5A68">
              <w:rPr>
                <w:sz w:val="20"/>
                <w:szCs w:val="20"/>
              </w:rPr>
              <w:t>муниципальных учреждений физической культуры и спорта</w:t>
            </w:r>
          </w:p>
        </w:tc>
        <w:tc>
          <w:tcPr>
            <w:tcW w:w="1005" w:type="dxa"/>
            <w:shd w:val="clear" w:color="auto" w:fill="auto"/>
            <w:hideMark/>
          </w:tcPr>
          <w:p w:rsidR="00F13505" w:rsidRPr="00FC5A68" w:rsidRDefault="00F13505" w:rsidP="00FC5A68">
            <w:pPr>
              <w:jc w:val="center"/>
              <w:rPr>
                <w:sz w:val="20"/>
                <w:szCs w:val="20"/>
              </w:rPr>
            </w:pPr>
            <w:r w:rsidRPr="00FC5A68">
              <w:rPr>
                <w:sz w:val="20"/>
                <w:szCs w:val="20"/>
              </w:rPr>
              <w:t>рублей</w:t>
            </w:r>
          </w:p>
        </w:tc>
        <w:tc>
          <w:tcPr>
            <w:tcW w:w="1248" w:type="dxa"/>
            <w:shd w:val="clear" w:color="auto" w:fill="auto"/>
          </w:tcPr>
          <w:p w:rsidR="00F13505" w:rsidRPr="003022BD" w:rsidRDefault="00F13505" w:rsidP="003022BD">
            <w:pPr>
              <w:jc w:val="center"/>
              <w:rPr>
                <w:sz w:val="20"/>
                <w:szCs w:val="20"/>
              </w:rPr>
            </w:pPr>
            <w:r w:rsidRPr="003022BD">
              <w:rPr>
                <w:sz w:val="20"/>
                <w:szCs w:val="20"/>
              </w:rPr>
              <w:t>0</w:t>
            </w:r>
          </w:p>
        </w:tc>
        <w:tc>
          <w:tcPr>
            <w:tcW w:w="1248" w:type="dxa"/>
          </w:tcPr>
          <w:p w:rsidR="00F13505" w:rsidRDefault="00F13505" w:rsidP="00F13505">
            <w:pPr>
              <w:jc w:val="center"/>
              <w:rPr>
                <w:sz w:val="20"/>
                <w:szCs w:val="20"/>
              </w:rPr>
            </w:pPr>
            <w:r>
              <w:rPr>
                <w:sz w:val="20"/>
                <w:szCs w:val="20"/>
              </w:rPr>
              <w:t>21 355,6</w:t>
            </w:r>
          </w:p>
        </w:tc>
        <w:tc>
          <w:tcPr>
            <w:tcW w:w="1248" w:type="dxa"/>
          </w:tcPr>
          <w:p w:rsidR="00F13505" w:rsidRDefault="00F13505" w:rsidP="00F13505">
            <w:pPr>
              <w:jc w:val="center"/>
              <w:rPr>
                <w:sz w:val="20"/>
                <w:szCs w:val="20"/>
              </w:rPr>
            </w:pPr>
            <w:r>
              <w:rPr>
                <w:sz w:val="20"/>
                <w:szCs w:val="20"/>
              </w:rPr>
              <w:t>25 439,1</w:t>
            </w:r>
          </w:p>
        </w:tc>
        <w:tc>
          <w:tcPr>
            <w:tcW w:w="1248" w:type="dxa"/>
          </w:tcPr>
          <w:p w:rsidR="00F13505" w:rsidRPr="00C54E4D" w:rsidRDefault="00572A94" w:rsidP="00FC5A68">
            <w:pPr>
              <w:jc w:val="center"/>
              <w:rPr>
                <w:b/>
                <w:sz w:val="20"/>
                <w:szCs w:val="20"/>
              </w:rPr>
            </w:pPr>
            <w:r>
              <w:rPr>
                <w:b/>
                <w:sz w:val="20"/>
                <w:szCs w:val="20"/>
              </w:rPr>
              <w:t>20955,1</w:t>
            </w:r>
          </w:p>
        </w:tc>
        <w:tc>
          <w:tcPr>
            <w:tcW w:w="1248" w:type="dxa"/>
          </w:tcPr>
          <w:p w:rsidR="00F13505" w:rsidRPr="00C54E4D" w:rsidRDefault="00572A94" w:rsidP="00FC5A68">
            <w:pPr>
              <w:jc w:val="center"/>
              <w:rPr>
                <w:sz w:val="20"/>
                <w:szCs w:val="20"/>
              </w:rPr>
            </w:pPr>
            <w:r>
              <w:rPr>
                <w:sz w:val="20"/>
                <w:szCs w:val="20"/>
              </w:rPr>
              <w:t>29316,0</w:t>
            </w:r>
          </w:p>
        </w:tc>
        <w:tc>
          <w:tcPr>
            <w:tcW w:w="1248" w:type="dxa"/>
          </w:tcPr>
          <w:p w:rsidR="00F13505" w:rsidRPr="00C54E4D" w:rsidRDefault="00572A94" w:rsidP="00FC5A68">
            <w:pPr>
              <w:jc w:val="center"/>
              <w:rPr>
                <w:sz w:val="20"/>
                <w:szCs w:val="20"/>
              </w:rPr>
            </w:pPr>
            <w:r>
              <w:rPr>
                <w:sz w:val="20"/>
                <w:szCs w:val="20"/>
              </w:rPr>
              <w:t>30781,8</w:t>
            </w:r>
          </w:p>
        </w:tc>
        <w:tc>
          <w:tcPr>
            <w:tcW w:w="1248" w:type="dxa"/>
          </w:tcPr>
          <w:p w:rsidR="00F13505" w:rsidRPr="00C54E4D" w:rsidRDefault="00572A94" w:rsidP="00FC5A68">
            <w:pPr>
              <w:jc w:val="center"/>
              <w:rPr>
                <w:sz w:val="20"/>
                <w:szCs w:val="20"/>
              </w:rPr>
            </w:pPr>
            <w:r>
              <w:rPr>
                <w:sz w:val="20"/>
                <w:szCs w:val="20"/>
              </w:rPr>
              <w:t>32321,0</w:t>
            </w:r>
          </w:p>
        </w:tc>
        <w:tc>
          <w:tcPr>
            <w:tcW w:w="2809" w:type="dxa"/>
          </w:tcPr>
          <w:p w:rsidR="00F13505" w:rsidRPr="00C54E4D" w:rsidRDefault="00F13505">
            <w:r w:rsidRPr="00C54E4D">
              <w:rPr>
                <w:sz w:val="20"/>
                <w:szCs w:val="20"/>
              </w:rPr>
              <w:t>См. примечание выше</w:t>
            </w:r>
          </w:p>
        </w:tc>
      </w:tr>
      <w:tr w:rsidR="00FC5A68" w:rsidRPr="00FC5A68" w:rsidTr="00ED69FB">
        <w:tc>
          <w:tcPr>
            <w:tcW w:w="15244" w:type="dxa"/>
            <w:gridSpan w:val="11"/>
            <w:shd w:val="clear" w:color="auto" w:fill="F2DBDB"/>
            <w:hideMark/>
          </w:tcPr>
          <w:p w:rsidR="00FC5A68" w:rsidRPr="00FC5A68" w:rsidRDefault="00FC5A68" w:rsidP="00FC5A68">
            <w:pPr>
              <w:jc w:val="center"/>
              <w:rPr>
                <w:b/>
                <w:bCs/>
                <w:sz w:val="20"/>
                <w:szCs w:val="20"/>
              </w:rPr>
            </w:pPr>
            <w:r w:rsidRPr="00FC5A68">
              <w:rPr>
                <w:b/>
                <w:bCs/>
                <w:sz w:val="20"/>
                <w:szCs w:val="20"/>
              </w:rPr>
              <w:t>Дошкольное образование</w:t>
            </w:r>
          </w:p>
        </w:tc>
      </w:tr>
      <w:tr w:rsidR="00FC5A68" w:rsidRPr="00FC5A68" w:rsidTr="00ED69FB">
        <w:tc>
          <w:tcPr>
            <w:tcW w:w="501" w:type="dxa"/>
            <w:shd w:val="clear" w:color="auto" w:fill="auto"/>
            <w:noWrap/>
            <w:hideMark/>
          </w:tcPr>
          <w:p w:rsidR="00FC5A68" w:rsidRPr="00FC5A68" w:rsidRDefault="00FC5A68" w:rsidP="00FC5A68">
            <w:pPr>
              <w:jc w:val="center"/>
              <w:rPr>
                <w:sz w:val="20"/>
                <w:szCs w:val="20"/>
              </w:rPr>
            </w:pPr>
            <w:r w:rsidRPr="00FC5A68">
              <w:rPr>
                <w:sz w:val="20"/>
                <w:szCs w:val="20"/>
              </w:rPr>
              <w:t>9.</w:t>
            </w:r>
          </w:p>
        </w:tc>
        <w:tc>
          <w:tcPr>
            <w:tcW w:w="2193" w:type="dxa"/>
            <w:shd w:val="clear" w:color="auto" w:fill="auto"/>
            <w:hideMark/>
          </w:tcPr>
          <w:p w:rsidR="00FC5A68" w:rsidRPr="00FC5A68" w:rsidRDefault="00FC5A68" w:rsidP="00FC5A68">
            <w:pPr>
              <w:rPr>
                <w:sz w:val="20"/>
                <w:szCs w:val="20"/>
              </w:rPr>
            </w:pPr>
            <w:r w:rsidRPr="00FC5A68">
              <w:rPr>
                <w:sz w:val="20"/>
                <w:szCs w:val="20"/>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w:t>
            </w:r>
            <w:r w:rsidRPr="00FC5A68">
              <w:rPr>
                <w:sz w:val="20"/>
                <w:szCs w:val="20"/>
              </w:rPr>
              <w:lastRenderedPageBreak/>
              <w:t>возрасте 1 - 6 лет</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процентов</w:t>
            </w:r>
          </w:p>
        </w:tc>
        <w:tc>
          <w:tcPr>
            <w:tcW w:w="1248" w:type="dxa"/>
            <w:shd w:val="clear" w:color="auto" w:fill="auto"/>
          </w:tcPr>
          <w:p w:rsidR="00FC5A68" w:rsidRPr="003022BD" w:rsidRDefault="003022BD" w:rsidP="00FC5A68">
            <w:pPr>
              <w:jc w:val="center"/>
              <w:rPr>
                <w:sz w:val="20"/>
                <w:szCs w:val="20"/>
              </w:rPr>
            </w:pPr>
            <w:r w:rsidRPr="003022BD">
              <w:rPr>
                <w:sz w:val="20"/>
                <w:szCs w:val="20"/>
              </w:rPr>
              <w:t>70,6</w:t>
            </w:r>
          </w:p>
        </w:tc>
        <w:tc>
          <w:tcPr>
            <w:tcW w:w="1248" w:type="dxa"/>
          </w:tcPr>
          <w:p w:rsidR="00FC5A68" w:rsidRPr="00F13505" w:rsidRDefault="00F13505" w:rsidP="00FC5A68">
            <w:pPr>
              <w:jc w:val="center"/>
              <w:rPr>
                <w:sz w:val="20"/>
                <w:szCs w:val="20"/>
              </w:rPr>
            </w:pPr>
            <w:r w:rsidRPr="00F13505">
              <w:rPr>
                <w:sz w:val="20"/>
                <w:szCs w:val="20"/>
              </w:rPr>
              <w:t>62,2</w:t>
            </w:r>
          </w:p>
        </w:tc>
        <w:tc>
          <w:tcPr>
            <w:tcW w:w="1248" w:type="dxa"/>
          </w:tcPr>
          <w:p w:rsidR="00FC5A68" w:rsidRPr="00F13505" w:rsidRDefault="00F13505" w:rsidP="00FC5A68">
            <w:pPr>
              <w:jc w:val="center"/>
              <w:rPr>
                <w:sz w:val="20"/>
                <w:szCs w:val="20"/>
              </w:rPr>
            </w:pPr>
            <w:r w:rsidRPr="00F13505">
              <w:rPr>
                <w:sz w:val="20"/>
                <w:szCs w:val="20"/>
              </w:rPr>
              <w:t>64,5</w:t>
            </w:r>
          </w:p>
        </w:tc>
        <w:tc>
          <w:tcPr>
            <w:tcW w:w="1248" w:type="dxa"/>
          </w:tcPr>
          <w:p w:rsidR="00FC5A68" w:rsidRPr="00E36E5F" w:rsidRDefault="00E36E5F" w:rsidP="00FC5A68">
            <w:pPr>
              <w:jc w:val="center"/>
              <w:rPr>
                <w:b/>
                <w:sz w:val="20"/>
                <w:szCs w:val="20"/>
              </w:rPr>
            </w:pPr>
            <w:r w:rsidRPr="00E36E5F">
              <w:rPr>
                <w:b/>
                <w:sz w:val="20"/>
                <w:szCs w:val="20"/>
              </w:rPr>
              <w:t>63,7</w:t>
            </w:r>
          </w:p>
        </w:tc>
        <w:tc>
          <w:tcPr>
            <w:tcW w:w="1248" w:type="dxa"/>
          </w:tcPr>
          <w:p w:rsidR="00FC5A68" w:rsidRPr="00E36E5F" w:rsidRDefault="00E36E5F" w:rsidP="00FC5A68">
            <w:pPr>
              <w:jc w:val="center"/>
              <w:rPr>
                <w:sz w:val="20"/>
                <w:szCs w:val="20"/>
              </w:rPr>
            </w:pPr>
            <w:r w:rsidRPr="00E36E5F">
              <w:rPr>
                <w:sz w:val="20"/>
                <w:szCs w:val="20"/>
              </w:rPr>
              <w:t>70,5</w:t>
            </w:r>
          </w:p>
        </w:tc>
        <w:tc>
          <w:tcPr>
            <w:tcW w:w="1248" w:type="dxa"/>
          </w:tcPr>
          <w:p w:rsidR="00FC5A68" w:rsidRPr="00E36E5F" w:rsidRDefault="00E36E5F" w:rsidP="00FC5A68">
            <w:pPr>
              <w:jc w:val="center"/>
              <w:rPr>
                <w:sz w:val="20"/>
                <w:szCs w:val="20"/>
              </w:rPr>
            </w:pPr>
            <w:r w:rsidRPr="00E36E5F">
              <w:rPr>
                <w:sz w:val="20"/>
                <w:szCs w:val="20"/>
              </w:rPr>
              <w:t>70,5</w:t>
            </w:r>
          </w:p>
        </w:tc>
        <w:tc>
          <w:tcPr>
            <w:tcW w:w="1248" w:type="dxa"/>
          </w:tcPr>
          <w:p w:rsidR="00FC5A68" w:rsidRPr="00E36E5F" w:rsidRDefault="00E36E5F" w:rsidP="00FC5A68">
            <w:pPr>
              <w:jc w:val="center"/>
              <w:rPr>
                <w:sz w:val="20"/>
                <w:szCs w:val="20"/>
              </w:rPr>
            </w:pPr>
            <w:r w:rsidRPr="00E36E5F">
              <w:rPr>
                <w:sz w:val="20"/>
                <w:szCs w:val="20"/>
              </w:rPr>
              <w:t>70,5</w:t>
            </w:r>
          </w:p>
        </w:tc>
        <w:tc>
          <w:tcPr>
            <w:tcW w:w="2809" w:type="dxa"/>
          </w:tcPr>
          <w:p w:rsidR="00FC5A68" w:rsidRPr="00E36E5F" w:rsidRDefault="00E36E5F" w:rsidP="00FC5A68">
            <w:pPr>
              <w:jc w:val="both"/>
              <w:rPr>
                <w:sz w:val="20"/>
                <w:szCs w:val="20"/>
              </w:rPr>
            </w:pPr>
            <w:r w:rsidRPr="00E36E5F">
              <w:rPr>
                <w:sz w:val="20"/>
                <w:szCs w:val="20"/>
              </w:rPr>
              <w:t>В отчетном году был реализован план по привлечению субъектов малого предпринимательства в сферу дошкольного образования.  В д.</w:t>
            </w:r>
            <w:r w:rsidR="00906FEF">
              <w:rPr>
                <w:sz w:val="20"/>
                <w:szCs w:val="20"/>
              </w:rPr>
              <w:t xml:space="preserve"> </w:t>
            </w:r>
            <w:r w:rsidRPr="00E36E5F">
              <w:rPr>
                <w:sz w:val="20"/>
                <w:szCs w:val="20"/>
              </w:rPr>
              <w:t xml:space="preserve">Ярки  открыт частный детский сад по присмотру и уходу за детьми от 1,6 до 5 лет мощностью 15 мест; кроме </w:t>
            </w:r>
            <w:r w:rsidRPr="00E36E5F">
              <w:rPr>
                <w:sz w:val="20"/>
                <w:szCs w:val="20"/>
              </w:rPr>
              <w:lastRenderedPageBreak/>
              <w:t>того открыто две группы кратковременн</w:t>
            </w:r>
            <w:r w:rsidR="00906FEF">
              <w:rPr>
                <w:sz w:val="20"/>
                <w:szCs w:val="20"/>
              </w:rPr>
              <w:t>ого пребывания на 5 мест в с.Кыш</w:t>
            </w:r>
            <w:r w:rsidRPr="00E36E5F">
              <w:rPr>
                <w:sz w:val="20"/>
                <w:szCs w:val="20"/>
              </w:rPr>
              <w:t>ик и 7 мест в д.Ярки. В 2013 году введено в эксплуатацию новое здание детского сада "Березка" в п. Горноправдинск мощность</w:t>
            </w:r>
            <w:r w:rsidR="00906FEF">
              <w:rPr>
                <w:sz w:val="20"/>
                <w:szCs w:val="20"/>
              </w:rPr>
              <w:t>ю</w:t>
            </w:r>
            <w:r w:rsidRPr="00E36E5F">
              <w:rPr>
                <w:sz w:val="20"/>
                <w:szCs w:val="20"/>
              </w:rPr>
              <w:t xml:space="preserve"> 260 мест (против мощности 110 мест в 2012 году).</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lastRenderedPageBreak/>
              <w:t>10.</w:t>
            </w:r>
          </w:p>
        </w:tc>
        <w:tc>
          <w:tcPr>
            <w:tcW w:w="2193" w:type="dxa"/>
            <w:shd w:val="clear" w:color="auto" w:fill="auto"/>
            <w:hideMark/>
          </w:tcPr>
          <w:p w:rsidR="003022BD" w:rsidRPr="00FC5A68" w:rsidRDefault="003022BD" w:rsidP="00FC5A68">
            <w:pPr>
              <w:rPr>
                <w:sz w:val="20"/>
                <w:szCs w:val="20"/>
              </w:rPr>
            </w:pPr>
            <w:r w:rsidRPr="00FC5A68">
              <w:rPr>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28,5</w:t>
            </w:r>
          </w:p>
        </w:tc>
        <w:tc>
          <w:tcPr>
            <w:tcW w:w="1248" w:type="dxa"/>
          </w:tcPr>
          <w:p w:rsidR="003022BD" w:rsidRPr="00F13505" w:rsidRDefault="00F13505" w:rsidP="00FC5A68">
            <w:pPr>
              <w:jc w:val="center"/>
              <w:rPr>
                <w:sz w:val="20"/>
                <w:szCs w:val="20"/>
              </w:rPr>
            </w:pPr>
            <w:r w:rsidRPr="00F13505">
              <w:rPr>
                <w:sz w:val="20"/>
                <w:szCs w:val="20"/>
              </w:rPr>
              <w:t>31,5</w:t>
            </w:r>
          </w:p>
        </w:tc>
        <w:tc>
          <w:tcPr>
            <w:tcW w:w="1248" w:type="dxa"/>
          </w:tcPr>
          <w:p w:rsidR="003022BD" w:rsidRPr="00F13505" w:rsidRDefault="00F13505" w:rsidP="00FC5A68">
            <w:pPr>
              <w:jc w:val="center"/>
              <w:rPr>
                <w:sz w:val="20"/>
                <w:szCs w:val="20"/>
              </w:rPr>
            </w:pPr>
            <w:r w:rsidRPr="00F13505">
              <w:rPr>
                <w:sz w:val="20"/>
                <w:szCs w:val="20"/>
              </w:rPr>
              <w:t>9,2</w:t>
            </w:r>
          </w:p>
        </w:tc>
        <w:tc>
          <w:tcPr>
            <w:tcW w:w="1248" w:type="dxa"/>
          </w:tcPr>
          <w:p w:rsidR="003022BD" w:rsidRPr="0027614F" w:rsidRDefault="0027614F" w:rsidP="00FC5A68">
            <w:pPr>
              <w:jc w:val="center"/>
              <w:rPr>
                <w:b/>
                <w:sz w:val="20"/>
                <w:szCs w:val="20"/>
              </w:rPr>
            </w:pPr>
            <w:r w:rsidRPr="0027614F">
              <w:rPr>
                <w:b/>
                <w:sz w:val="20"/>
                <w:szCs w:val="20"/>
              </w:rPr>
              <w:t>6,9</w:t>
            </w:r>
          </w:p>
        </w:tc>
        <w:tc>
          <w:tcPr>
            <w:tcW w:w="1248" w:type="dxa"/>
          </w:tcPr>
          <w:p w:rsidR="003022BD" w:rsidRPr="0027614F" w:rsidRDefault="0027614F" w:rsidP="00FC5A68">
            <w:pPr>
              <w:jc w:val="center"/>
              <w:rPr>
                <w:sz w:val="20"/>
                <w:szCs w:val="20"/>
              </w:rPr>
            </w:pPr>
            <w:r w:rsidRPr="0027614F">
              <w:rPr>
                <w:sz w:val="20"/>
                <w:szCs w:val="20"/>
              </w:rPr>
              <w:t>3,1</w:t>
            </w:r>
          </w:p>
        </w:tc>
        <w:tc>
          <w:tcPr>
            <w:tcW w:w="1248" w:type="dxa"/>
          </w:tcPr>
          <w:p w:rsidR="003022BD" w:rsidRPr="0027614F" w:rsidRDefault="0027614F" w:rsidP="00FC5A68">
            <w:pPr>
              <w:jc w:val="center"/>
              <w:rPr>
                <w:sz w:val="20"/>
                <w:szCs w:val="20"/>
              </w:rPr>
            </w:pPr>
            <w:r w:rsidRPr="0027614F">
              <w:rPr>
                <w:sz w:val="20"/>
                <w:szCs w:val="20"/>
              </w:rPr>
              <w:t>2,4</w:t>
            </w:r>
          </w:p>
        </w:tc>
        <w:tc>
          <w:tcPr>
            <w:tcW w:w="1248" w:type="dxa"/>
          </w:tcPr>
          <w:p w:rsidR="003022BD" w:rsidRPr="0027614F" w:rsidRDefault="0027614F" w:rsidP="00FC5A68">
            <w:pPr>
              <w:jc w:val="center"/>
              <w:rPr>
                <w:sz w:val="20"/>
                <w:szCs w:val="20"/>
              </w:rPr>
            </w:pPr>
            <w:r w:rsidRPr="0027614F">
              <w:rPr>
                <w:sz w:val="20"/>
                <w:szCs w:val="20"/>
              </w:rPr>
              <w:t>2,0</w:t>
            </w:r>
          </w:p>
        </w:tc>
        <w:tc>
          <w:tcPr>
            <w:tcW w:w="2809" w:type="dxa"/>
          </w:tcPr>
          <w:p w:rsidR="0027614F" w:rsidRPr="0027614F" w:rsidRDefault="0027614F" w:rsidP="0027614F">
            <w:pPr>
              <w:rPr>
                <w:sz w:val="20"/>
                <w:szCs w:val="20"/>
              </w:rPr>
            </w:pPr>
            <w:r w:rsidRPr="0027614F">
              <w:rPr>
                <w:sz w:val="20"/>
                <w:szCs w:val="20"/>
              </w:rPr>
              <w:t xml:space="preserve">В соответствие с поэтапной реализацией программы («дорожной карты») ликвидации очередности в дошкольных образовательных учреждениях произошло уменьшение очереди в 1,3 раза (с 152 до 113 человек). </w:t>
            </w:r>
          </w:p>
          <w:p w:rsidR="003022BD" w:rsidRPr="0027614F" w:rsidRDefault="0027614F" w:rsidP="0027614F">
            <w:pPr>
              <w:rPr>
                <w:sz w:val="20"/>
                <w:szCs w:val="20"/>
              </w:rPr>
            </w:pPr>
            <w:r w:rsidRPr="0027614F">
              <w:rPr>
                <w:sz w:val="20"/>
                <w:szCs w:val="20"/>
              </w:rPr>
              <w:t>С целью увеличения охвата детей дошкольным образованием в д.Ярки  открыт частный детский сад на 15 мест; кроме того открыто две группы кратковременного пребывания на 5 мест в с.Кыщик и 7 мест в д.Ярки; в п.Горноправдинск введено в эксплуатацию новое здание детского сада "Березка" мощность 260 мест</w:t>
            </w:r>
            <w:r w:rsidR="00906FEF">
              <w:rPr>
                <w:sz w:val="20"/>
                <w:szCs w:val="20"/>
              </w:rPr>
              <w:t>.</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11.</w:t>
            </w:r>
          </w:p>
        </w:tc>
        <w:tc>
          <w:tcPr>
            <w:tcW w:w="2193" w:type="dxa"/>
            <w:shd w:val="clear" w:color="auto" w:fill="auto"/>
            <w:hideMark/>
          </w:tcPr>
          <w:p w:rsidR="003022BD" w:rsidRPr="00FC5A68" w:rsidRDefault="003022BD" w:rsidP="00FC5A68">
            <w:pPr>
              <w:rPr>
                <w:sz w:val="20"/>
                <w:szCs w:val="20"/>
              </w:rPr>
            </w:pPr>
            <w:r w:rsidRPr="00FC5A68">
              <w:rPr>
                <w:sz w:val="20"/>
                <w:szCs w:val="20"/>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w:t>
            </w:r>
            <w:r w:rsidRPr="00FC5A68">
              <w:rPr>
                <w:sz w:val="20"/>
                <w:szCs w:val="20"/>
              </w:rPr>
              <w:lastRenderedPageBreak/>
              <w:t>муниципальных дошкольных образовательных учреждений</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lastRenderedPageBreak/>
              <w:t>процентов</w:t>
            </w:r>
          </w:p>
        </w:tc>
        <w:tc>
          <w:tcPr>
            <w:tcW w:w="1248" w:type="dxa"/>
            <w:shd w:val="clear" w:color="auto" w:fill="auto"/>
            <w:hideMark/>
          </w:tcPr>
          <w:p w:rsidR="003022BD" w:rsidRPr="003022BD" w:rsidRDefault="003022BD" w:rsidP="003022BD">
            <w:pPr>
              <w:jc w:val="center"/>
              <w:rPr>
                <w:sz w:val="20"/>
                <w:szCs w:val="20"/>
              </w:rPr>
            </w:pPr>
            <w:r w:rsidRPr="003022BD">
              <w:rPr>
                <w:sz w:val="20"/>
                <w:szCs w:val="20"/>
              </w:rPr>
              <w:t>45,8</w:t>
            </w:r>
          </w:p>
        </w:tc>
        <w:tc>
          <w:tcPr>
            <w:tcW w:w="1248" w:type="dxa"/>
          </w:tcPr>
          <w:p w:rsidR="003022BD" w:rsidRPr="00F13505" w:rsidRDefault="00F13505" w:rsidP="00FC5A68">
            <w:pPr>
              <w:jc w:val="center"/>
              <w:rPr>
                <w:sz w:val="20"/>
                <w:szCs w:val="20"/>
              </w:rPr>
            </w:pPr>
            <w:r w:rsidRPr="00F13505">
              <w:rPr>
                <w:sz w:val="20"/>
                <w:szCs w:val="20"/>
              </w:rPr>
              <w:t>29,2</w:t>
            </w:r>
          </w:p>
        </w:tc>
        <w:tc>
          <w:tcPr>
            <w:tcW w:w="1248" w:type="dxa"/>
          </w:tcPr>
          <w:p w:rsidR="003022BD" w:rsidRPr="00F13505" w:rsidRDefault="003022BD" w:rsidP="00FC5A68">
            <w:pPr>
              <w:jc w:val="center"/>
              <w:rPr>
                <w:sz w:val="20"/>
                <w:szCs w:val="20"/>
              </w:rPr>
            </w:pPr>
            <w:r w:rsidRPr="00F13505">
              <w:rPr>
                <w:sz w:val="20"/>
                <w:szCs w:val="20"/>
              </w:rPr>
              <w:t>29,2</w:t>
            </w:r>
          </w:p>
        </w:tc>
        <w:tc>
          <w:tcPr>
            <w:tcW w:w="1248" w:type="dxa"/>
          </w:tcPr>
          <w:p w:rsidR="003022BD" w:rsidRPr="005F7414" w:rsidRDefault="005F7414" w:rsidP="00FC5A68">
            <w:pPr>
              <w:jc w:val="center"/>
              <w:rPr>
                <w:b/>
                <w:sz w:val="20"/>
                <w:szCs w:val="20"/>
              </w:rPr>
            </w:pPr>
            <w:r w:rsidRPr="005F7414">
              <w:rPr>
                <w:b/>
                <w:sz w:val="20"/>
                <w:szCs w:val="20"/>
              </w:rPr>
              <w:t>22,7</w:t>
            </w:r>
          </w:p>
        </w:tc>
        <w:tc>
          <w:tcPr>
            <w:tcW w:w="1248" w:type="dxa"/>
          </w:tcPr>
          <w:p w:rsidR="003022BD" w:rsidRPr="005F7414" w:rsidRDefault="005F7414" w:rsidP="00FC5A68">
            <w:pPr>
              <w:jc w:val="center"/>
              <w:rPr>
                <w:sz w:val="20"/>
                <w:szCs w:val="20"/>
              </w:rPr>
            </w:pPr>
            <w:r w:rsidRPr="005F7414">
              <w:rPr>
                <w:sz w:val="20"/>
                <w:szCs w:val="20"/>
              </w:rPr>
              <w:t>27,3</w:t>
            </w:r>
          </w:p>
        </w:tc>
        <w:tc>
          <w:tcPr>
            <w:tcW w:w="1248" w:type="dxa"/>
          </w:tcPr>
          <w:p w:rsidR="003022BD" w:rsidRPr="005F7414" w:rsidRDefault="005F7414" w:rsidP="00FC5A68">
            <w:pPr>
              <w:jc w:val="center"/>
              <w:rPr>
                <w:sz w:val="20"/>
                <w:szCs w:val="20"/>
              </w:rPr>
            </w:pPr>
            <w:r w:rsidRPr="005F7414">
              <w:rPr>
                <w:sz w:val="20"/>
                <w:szCs w:val="20"/>
              </w:rPr>
              <w:t>4,5</w:t>
            </w:r>
          </w:p>
        </w:tc>
        <w:tc>
          <w:tcPr>
            <w:tcW w:w="1248" w:type="dxa"/>
          </w:tcPr>
          <w:p w:rsidR="003022BD" w:rsidRPr="005F7414" w:rsidRDefault="005F7414" w:rsidP="00FC5A68">
            <w:pPr>
              <w:jc w:val="center"/>
              <w:rPr>
                <w:sz w:val="20"/>
                <w:szCs w:val="20"/>
              </w:rPr>
            </w:pPr>
            <w:r w:rsidRPr="005F7414">
              <w:rPr>
                <w:sz w:val="20"/>
                <w:szCs w:val="20"/>
              </w:rPr>
              <w:t>9,1</w:t>
            </w:r>
          </w:p>
        </w:tc>
        <w:tc>
          <w:tcPr>
            <w:tcW w:w="2809" w:type="dxa"/>
          </w:tcPr>
          <w:p w:rsidR="003022BD" w:rsidRPr="005F7414" w:rsidRDefault="005F7414" w:rsidP="00FC5A68">
            <w:pPr>
              <w:rPr>
                <w:sz w:val="20"/>
                <w:szCs w:val="20"/>
              </w:rPr>
            </w:pPr>
            <w:r w:rsidRPr="005F7414">
              <w:rPr>
                <w:sz w:val="20"/>
                <w:szCs w:val="20"/>
              </w:rPr>
              <w:t>В течение 2013 года во всех 22 детских садах был проведен текущий ремонт. Капитальные ремонты проведены в детских садах «Сказка п. Горноправдинск» и «Лучик» п. Урманный». Для обеспечения снижения</w:t>
            </w:r>
            <w:r w:rsidR="00906FEF">
              <w:rPr>
                <w:sz w:val="20"/>
                <w:szCs w:val="20"/>
              </w:rPr>
              <w:t xml:space="preserve"> количества муниципаль</w:t>
            </w:r>
            <w:r w:rsidRPr="005F7414">
              <w:rPr>
                <w:sz w:val="20"/>
                <w:szCs w:val="20"/>
              </w:rPr>
              <w:t xml:space="preserve">ных </w:t>
            </w:r>
            <w:r w:rsidRPr="005F7414">
              <w:rPr>
                <w:sz w:val="20"/>
                <w:szCs w:val="20"/>
              </w:rPr>
              <w:lastRenderedPageBreak/>
              <w:t>дошкольных учреждений находящихся в аварийном состоянии и требующих капитального ремонта запланировано строительство новых зданий для 6 детских садов:  "Елочка" п. Бобровский,    "Родничок" п. Выкатной", "Брусничка" д. Согом",    "Солнышко" п. Кедровый".           "Снежинка" д. Ягурьях",      "Улыбка" д. Ярки".</w:t>
            </w:r>
          </w:p>
        </w:tc>
      </w:tr>
      <w:tr w:rsidR="00FC5A68" w:rsidRPr="00FC5A68" w:rsidTr="00ED69FB">
        <w:tc>
          <w:tcPr>
            <w:tcW w:w="15244" w:type="dxa"/>
            <w:gridSpan w:val="11"/>
            <w:shd w:val="clear" w:color="auto" w:fill="F2DBDB"/>
            <w:hideMark/>
          </w:tcPr>
          <w:p w:rsidR="00FC5A68" w:rsidRPr="00FC5A68" w:rsidRDefault="00FC5A68" w:rsidP="00FC5A68">
            <w:pPr>
              <w:jc w:val="center"/>
              <w:rPr>
                <w:b/>
                <w:bCs/>
                <w:sz w:val="20"/>
                <w:szCs w:val="20"/>
              </w:rPr>
            </w:pPr>
            <w:r w:rsidRPr="00FC5A68">
              <w:rPr>
                <w:b/>
                <w:bCs/>
                <w:sz w:val="20"/>
                <w:szCs w:val="20"/>
              </w:rPr>
              <w:lastRenderedPageBreak/>
              <w:t>Общее и дополнительное образование</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12.</w:t>
            </w:r>
          </w:p>
        </w:tc>
        <w:tc>
          <w:tcPr>
            <w:tcW w:w="2193" w:type="dxa"/>
            <w:shd w:val="clear" w:color="auto" w:fill="auto"/>
            <w:hideMark/>
          </w:tcPr>
          <w:p w:rsidR="003022BD" w:rsidRPr="00FC5A68" w:rsidRDefault="003022BD" w:rsidP="00FC5A68">
            <w:pPr>
              <w:rPr>
                <w:sz w:val="20"/>
                <w:szCs w:val="20"/>
              </w:rPr>
            </w:pPr>
            <w:r w:rsidRPr="00FC5A68">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99,7</w:t>
            </w:r>
          </w:p>
        </w:tc>
        <w:tc>
          <w:tcPr>
            <w:tcW w:w="1248" w:type="dxa"/>
          </w:tcPr>
          <w:p w:rsidR="003022BD" w:rsidRPr="00F13505" w:rsidRDefault="00F13505" w:rsidP="00FC5A68">
            <w:pPr>
              <w:jc w:val="center"/>
              <w:rPr>
                <w:sz w:val="20"/>
                <w:szCs w:val="20"/>
              </w:rPr>
            </w:pPr>
            <w:r w:rsidRPr="00F13505">
              <w:rPr>
                <w:sz w:val="20"/>
                <w:szCs w:val="20"/>
              </w:rPr>
              <w:t>100</w:t>
            </w:r>
          </w:p>
        </w:tc>
        <w:tc>
          <w:tcPr>
            <w:tcW w:w="1248" w:type="dxa"/>
          </w:tcPr>
          <w:p w:rsidR="003022BD" w:rsidRPr="00F13505" w:rsidRDefault="00F13505" w:rsidP="00FC5A68">
            <w:pPr>
              <w:jc w:val="center"/>
              <w:rPr>
                <w:sz w:val="20"/>
                <w:szCs w:val="20"/>
              </w:rPr>
            </w:pPr>
            <w:r w:rsidRPr="00F13505">
              <w:rPr>
                <w:sz w:val="20"/>
                <w:szCs w:val="20"/>
              </w:rPr>
              <w:t>99,3</w:t>
            </w:r>
          </w:p>
        </w:tc>
        <w:tc>
          <w:tcPr>
            <w:tcW w:w="1248" w:type="dxa"/>
          </w:tcPr>
          <w:p w:rsidR="003022BD" w:rsidRPr="00A85979" w:rsidRDefault="00A85979" w:rsidP="00FC5A68">
            <w:pPr>
              <w:jc w:val="center"/>
              <w:rPr>
                <w:b/>
                <w:sz w:val="20"/>
                <w:szCs w:val="20"/>
              </w:rPr>
            </w:pPr>
            <w:r w:rsidRPr="00A85979">
              <w:rPr>
                <w:b/>
                <w:sz w:val="20"/>
                <w:szCs w:val="20"/>
              </w:rPr>
              <w:t>100</w:t>
            </w:r>
          </w:p>
        </w:tc>
        <w:tc>
          <w:tcPr>
            <w:tcW w:w="1248" w:type="dxa"/>
          </w:tcPr>
          <w:p w:rsidR="003022BD" w:rsidRPr="00A85979" w:rsidRDefault="003022BD" w:rsidP="00FC5A68">
            <w:pPr>
              <w:jc w:val="center"/>
              <w:rPr>
                <w:sz w:val="20"/>
                <w:szCs w:val="20"/>
              </w:rPr>
            </w:pPr>
            <w:r w:rsidRPr="00A85979">
              <w:rPr>
                <w:sz w:val="20"/>
                <w:szCs w:val="20"/>
              </w:rPr>
              <w:t>100</w:t>
            </w:r>
          </w:p>
        </w:tc>
        <w:tc>
          <w:tcPr>
            <w:tcW w:w="1248" w:type="dxa"/>
          </w:tcPr>
          <w:p w:rsidR="003022BD" w:rsidRPr="00A85979" w:rsidRDefault="003022BD" w:rsidP="00FC5A68">
            <w:pPr>
              <w:jc w:val="center"/>
              <w:rPr>
                <w:sz w:val="20"/>
                <w:szCs w:val="20"/>
              </w:rPr>
            </w:pPr>
            <w:r w:rsidRPr="00A85979">
              <w:rPr>
                <w:sz w:val="20"/>
                <w:szCs w:val="20"/>
              </w:rPr>
              <w:t>100</w:t>
            </w:r>
          </w:p>
        </w:tc>
        <w:tc>
          <w:tcPr>
            <w:tcW w:w="1248" w:type="dxa"/>
          </w:tcPr>
          <w:p w:rsidR="003022BD" w:rsidRPr="00A85979" w:rsidRDefault="003022BD" w:rsidP="00FC5A68">
            <w:pPr>
              <w:jc w:val="center"/>
              <w:rPr>
                <w:sz w:val="20"/>
                <w:szCs w:val="20"/>
              </w:rPr>
            </w:pPr>
            <w:r w:rsidRPr="00A85979">
              <w:rPr>
                <w:sz w:val="20"/>
                <w:szCs w:val="20"/>
              </w:rPr>
              <w:t>100</w:t>
            </w:r>
          </w:p>
        </w:tc>
        <w:tc>
          <w:tcPr>
            <w:tcW w:w="2809" w:type="dxa"/>
          </w:tcPr>
          <w:p w:rsidR="003022BD" w:rsidRPr="00A85979" w:rsidRDefault="0098443D" w:rsidP="00043F9D">
            <w:pPr>
              <w:rPr>
                <w:sz w:val="20"/>
                <w:szCs w:val="20"/>
              </w:rPr>
            </w:pPr>
            <w:r>
              <w:rPr>
                <w:sz w:val="20"/>
                <w:szCs w:val="20"/>
              </w:rPr>
              <w:t>Выпускники 11-х классов 2012/2013</w:t>
            </w:r>
            <w:r w:rsidRPr="00B302AC">
              <w:rPr>
                <w:sz w:val="20"/>
                <w:szCs w:val="20"/>
              </w:rPr>
              <w:t xml:space="preserve"> учебного года,</w:t>
            </w:r>
            <w:r>
              <w:rPr>
                <w:sz w:val="20"/>
                <w:szCs w:val="20"/>
              </w:rPr>
              <w:t xml:space="preserve"> </w:t>
            </w:r>
            <w:r w:rsidRPr="00B302AC">
              <w:rPr>
                <w:sz w:val="20"/>
                <w:szCs w:val="20"/>
              </w:rPr>
              <w:t>участвовавшие в ЕГЭ все сдали экзамен и получили аттестат о среднем (полном) общем образовании.</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13.</w:t>
            </w:r>
          </w:p>
        </w:tc>
        <w:tc>
          <w:tcPr>
            <w:tcW w:w="2193" w:type="dxa"/>
            <w:shd w:val="clear" w:color="auto" w:fill="auto"/>
            <w:hideMark/>
          </w:tcPr>
          <w:p w:rsidR="003022BD" w:rsidRPr="00FC5A68" w:rsidRDefault="003022BD" w:rsidP="00FC5A68">
            <w:pPr>
              <w:rPr>
                <w:sz w:val="20"/>
                <w:szCs w:val="20"/>
              </w:rPr>
            </w:pPr>
            <w:r w:rsidRPr="00FC5A68">
              <w:rPr>
                <w:sz w:val="20"/>
                <w:szCs w:val="20"/>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w:t>
            </w:r>
            <w:r w:rsidRPr="00FC5A68">
              <w:rPr>
                <w:sz w:val="20"/>
                <w:szCs w:val="20"/>
              </w:rPr>
              <w:lastRenderedPageBreak/>
              <w:t>общеобразовательных учреждений</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lastRenderedPageBreak/>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0,6</w:t>
            </w:r>
          </w:p>
        </w:tc>
        <w:tc>
          <w:tcPr>
            <w:tcW w:w="1248" w:type="dxa"/>
          </w:tcPr>
          <w:p w:rsidR="003022BD" w:rsidRPr="00F13505" w:rsidRDefault="00F13505" w:rsidP="00FC5A68">
            <w:pPr>
              <w:jc w:val="center"/>
              <w:rPr>
                <w:sz w:val="20"/>
                <w:szCs w:val="20"/>
              </w:rPr>
            </w:pPr>
            <w:r w:rsidRPr="00F13505">
              <w:rPr>
                <w:sz w:val="20"/>
                <w:szCs w:val="20"/>
              </w:rPr>
              <w:t>0</w:t>
            </w:r>
          </w:p>
        </w:tc>
        <w:tc>
          <w:tcPr>
            <w:tcW w:w="1248" w:type="dxa"/>
          </w:tcPr>
          <w:p w:rsidR="003022BD" w:rsidRPr="00F13505" w:rsidRDefault="00F13505" w:rsidP="00FC5A68">
            <w:pPr>
              <w:jc w:val="center"/>
              <w:rPr>
                <w:sz w:val="20"/>
                <w:szCs w:val="20"/>
              </w:rPr>
            </w:pPr>
            <w:r w:rsidRPr="00F13505">
              <w:rPr>
                <w:sz w:val="20"/>
                <w:szCs w:val="20"/>
              </w:rPr>
              <w:t>0,7</w:t>
            </w:r>
          </w:p>
        </w:tc>
        <w:tc>
          <w:tcPr>
            <w:tcW w:w="1248" w:type="dxa"/>
          </w:tcPr>
          <w:p w:rsidR="003022BD" w:rsidRPr="00A85979" w:rsidRDefault="00A85979" w:rsidP="00FC5A68">
            <w:pPr>
              <w:jc w:val="center"/>
              <w:rPr>
                <w:b/>
                <w:sz w:val="20"/>
                <w:szCs w:val="20"/>
              </w:rPr>
            </w:pPr>
            <w:r w:rsidRPr="00A85979">
              <w:rPr>
                <w:b/>
                <w:sz w:val="20"/>
                <w:szCs w:val="20"/>
              </w:rPr>
              <w:t>0</w:t>
            </w:r>
          </w:p>
        </w:tc>
        <w:tc>
          <w:tcPr>
            <w:tcW w:w="1248" w:type="dxa"/>
          </w:tcPr>
          <w:p w:rsidR="003022BD" w:rsidRPr="00A85979" w:rsidRDefault="003022BD" w:rsidP="00FC5A68">
            <w:pPr>
              <w:jc w:val="center"/>
              <w:rPr>
                <w:sz w:val="20"/>
                <w:szCs w:val="20"/>
              </w:rPr>
            </w:pPr>
            <w:r w:rsidRPr="00A85979">
              <w:rPr>
                <w:sz w:val="20"/>
                <w:szCs w:val="20"/>
              </w:rPr>
              <w:t>0</w:t>
            </w:r>
          </w:p>
        </w:tc>
        <w:tc>
          <w:tcPr>
            <w:tcW w:w="1248" w:type="dxa"/>
          </w:tcPr>
          <w:p w:rsidR="003022BD" w:rsidRPr="00A85979" w:rsidRDefault="003022BD" w:rsidP="00FC5A68">
            <w:pPr>
              <w:jc w:val="center"/>
              <w:rPr>
                <w:sz w:val="20"/>
                <w:szCs w:val="20"/>
              </w:rPr>
            </w:pPr>
            <w:r w:rsidRPr="00A85979">
              <w:rPr>
                <w:sz w:val="20"/>
                <w:szCs w:val="20"/>
              </w:rPr>
              <w:t>0</w:t>
            </w:r>
          </w:p>
        </w:tc>
        <w:tc>
          <w:tcPr>
            <w:tcW w:w="1248" w:type="dxa"/>
          </w:tcPr>
          <w:p w:rsidR="003022BD" w:rsidRPr="00A85979" w:rsidRDefault="003022BD" w:rsidP="00FC5A68">
            <w:pPr>
              <w:jc w:val="center"/>
              <w:rPr>
                <w:sz w:val="20"/>
                <w:szCs w:val="20"/>
              </w:rPr>
            </w:pPr>
            <w:r w:rsidRPr="00A85979">
              <w:rPr>
                <w:sz w:val="20"/>
                <w:szCs w:val="20"/>
              </w:rPr>
              <w:t>0</w:t>
            </w:r>
          </w:p>
        </w:tc>
        <w:tc>
          <w:tcPr>
            <w:tcW w:w="2809" w:type="dxa"/>
          </w:tcPr>
          <w:p w:rsidR="003022BD" w:rsidRPr="008035D7" w:rsidRDefault="0098443D" w:rsidP="003F3C8A">
            <w:pPr>
              <w:jc w:val="both"/>
              <w:rPr>
                <w:color w:val="FF0000"/>
                <w:sz w:val="20"/>
                <w:szCs w:val="20"/>
              </w:rPr>
            </w:pPr>
            <w:r>
              <w:rPr>
                <w:sz w:val="20"/>
                <w:szCs w:val="20"/>
              </w:rPr>
              <w:t>см. примечание к показателю № 12</w:t>
            </w:r>
          </w:p>
        </w:tc>
      </w:tr>
      <w:tr w:rsidR="003022BD" w:rsidRPr="00FC5A68" w:rsidTr="00ED69FB">
        <w:trPr>
          <w:trHeight w:val="2272"/>
        </w:trPr>
        <w:tc>
          <w:tcPr>
            <w:tcW w:w="501" w:type="dxa"/>
            <w:shd w:val="clear" w:color="auto" w:fill="auto"/>
            <w:noWrap/>
            <w:hideMark/>
          </w:tcPr>
          <w:p w:rsidR="003022BD" w:rsidRPr="00FC5A68" w:rsidRDefault="003022BD" w:rsidP="00FC5A68">
            <w:pPr>
              <w:jc w:val="center"/>
              <w:rPr>
                <w:sz w:val="20"/>
                <w:szCs w:val="20"/>
              </w:rPr>
            </w:pPr>
            <w:r w:rsidRPr="00FC5A68">
              <w:rPr>
                <w:sz w:val="20"/>
                <w:szCs w:val="20"/>
              </w:rPr>
              <w:lastRenderedPageBreak/>
              <w:t>14.</w:t>
            </w:r>
          </w:p>
        </w:tc>
        <w:tc>
          <w:tcPr>
            <w:tcW w:w="2193" w:type="dxa"/>
            <w:shd w:val="clear" w:color="auto" w:fill="auto"/>
            <w:hideMark/>
          </w:tcPr>
          <w:p w:rsidR="003022BD" w:rsidRPr="00FC5A68" w:rsidRDefault="003022BD" w:rsidP="00FC5A68">
            <w:pPr>
              <w:rPr>
                <w:sz w:val="20"/>
                <w:szCs w:val="20"/>
              </w:rPr>
            </w:pPr>
            <w:r w:rsidRPr="00FC5A68">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21,4</w:t>
            </w:r>
          </w:p>
        </w:tc>
        <w:tc>
          <w:tcPr>
            <w:tcW w:w="1248" w:type="dxa"/>
          </w:tcPr>
          <w:p w:rsidR="003022BD" w:rsidRPr="00F13505" w:rsidRDefault="00F13505" w:rsidP="00FC5A68">
            <w:pPr>
              <w:jc w:val="center"/>
              <w:rPr>
                <w:sz w:val="20"/>
                <w:szCs w:val="20"/>
              </w:rPr>
            </w:pPr>
            <w:r w:rsidRPr="00F13505">
              <w:rPr>
                <w:sz w:val="20"/>
                <w:szCs w:val="20"/>
              </w:rPr>
              <w:t>32,1</w:t>
            </w:r>
          </w:p>
        </w:tc>
        <w:tc>
          <w:tcPr>
            <w:tcW w:w="1248" w:type="dxa"/>
          </w:tcPr>
          <w:p w:rsidR="003022BD" w:rsidRPr="00F13505" w:rsidRDefault="00F13505" w:rsidP="00FC5A68">
            <w:pPr>
              <w:jc w:val="center"/>
              <w:rPr>
                <w:sz w:val="20"/>
                <w:szCs w:val="20"/>
              </w:rPr>
            </w:pPr>
            <w:r w:rsidRPr="00F13505">
              <w:rPr>
                <w:sz w:val="20"/>
                <w:szCs w:val="20"/>
              </w:rPr>
              <w:t>46,2</w:t>
            </w:r>
          </w:p>
        </w:tc>
        <w:tc>
          <w:tcPr>
            <w:tcW w:w="1248" w:type="dxa"/>
          </w:tcPr>
          <w:p w:rsidR="003022BD" w:rsidRPr="00E570D5" w:rsidRDefault="00E570D5" w:rsidP="00FC5A68">
            <w:pPr>
              <w:jc w:val="center"/>
              <w:rPr>
                <w:b/>
                <w:sz w:val="20"/>
                <w:szCs w:val="20"/>
              </w:rPr>
            </w:pPr>
            <w:r w:rsidRPr="00E570D5">
              <w:rPr>
                <w:b/>
                <w:sz w:val="20"/>
                <w:szCs w:val="20"/>
              </w:rPr>
              <w:t>81,3</w:t>
            </w:r>
          </w:p>
        </w:tc>
        <w:tc>
          <w:tcPr>
            <w:tcW w:w="1248" w:type="dxa"/>
          </w:tcPr>
          <w:p w:rsidR="003022BD" w:rsidRPr="00E570D5" w:rsidRDefault="00E570D5" w:rsidP="00FC5A68">
            <w:pPr>
              <w:jc w:val="center"/>
              <w:rPr>
                <w:sz w:val="20"/>
                <w:szCs w:val="20"/>
              </w:rPr>
            </w:pPr>
            <w:r w:rsidRPr="00E570D5">
              <w:rPr>
                <w:sz w:val="20"/>
                <w:szCs w:val="20"/>
              </w:rPr>
              <w:t>86,9</w:t>
            </w:r>
          </w:p>
        </w:tc>
        <w:tc>
          <w:tcPr>
            <w:tcW w:w="1248" w:type="dxa"/>
          </w:tcPr>
          <w:p w:rsidR="003022BD" w:rsidRPr="00E570D5" w:rsidRDefault="00E570D5" w:rsidP="00FC5A68">
            <w:pPr>
              <w:jc w:val="center"/>
              <w:rPr>
                <w:sz w:val="20"/>
                <w:szCs w:val="20"/>
              </w:rPr>
            </w:pPr>
            <w:r w:rsidRPr="00E570D5">
              <w:rPr>
                <w:sz w:val="20"/>
                <w:szCs w:val="20"/>
              </w:rPr>
              <w:t>91,3</w:t>
            </w:r>
          </w:p>
        </w:tc>
        <w:tc>
          <w:tcPr>
            <w:tcW w:w="1248" w:type="dxa"/>
          </w:tcPr>
          <w:p w:rsidR="003022BD" w:rsidRPr="00E570D5" w:rsidRDefault="00E570D5" w:rsidP="00FC5A68">
            <w:pPr>
              <w:jc w:val="center"/>
              <w:rPr>
                <w:sz w:val="20"/>
                <w:szCs w:val="20"/>
              </w:rPr>
            </w:pPr>
            <w:r w:rsidRPr="00E570D5">
              <w:rPr>
                <w:sz w:val="20"/>
                <w:szCs w:val="20"/>
              </w:rPr>
              <w:t>95,6</w:t>
            </w:r>
          </w:p>
        </w:tc>
        <w:tc>
          <w:tcPr>
            <w:tcW w:w="2809" w:type="dxa"/>
          </w:tcPr>
          <w:p w:rsidR="003022BD" w:rsidRPr="00E570D5" w:rsidRDefault="00E570D5" w:rsidP="00FC5A68">
            <w:pPr>
              <w:jc w:val="both"/>
              <w:rPr>
                <w:sz w:val="20"/>
                <w:szCs w:val="20"/>
              </w:rPr>
            </w:pPr>
            <w:r w:rsidRPr="00E570D5">
              <w:rPr>
                <w:sz w:val="20"/>
                <w:szCs w:val="20"/>
              </w:rPr>
              <w:t>В 2013 году 18 образовательных учреждений из 23 соответствуют современным требованиям обучения, что на 6 школ больше, чем в 2012 году.</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15.</w:t>
            </w:r>
          </w:p>
        </w:tc>
        <w:tc>
          <w:tcPr>
            <w:tcW w:w="2193" w:type="dxa"/>
            <w:shd w:val="clear" w:color="auto" w:fill="auto"/>
            <w:hideMark/>
          </w:tcPr>
          <w:p w:rsidR="003022BD" w:rsidRPr="00FC5A68" w:rsidRDefault="003022BD" w:rsidP="00FC5A68">
            <w:pPr>
              <w:rPr>
                <w:sz w:val="20"/>
                <w:szCs w:val="20"/>
              </w:rPr>
            </w:pPr>
            <w:r w:rsidRPr="00FC5A68">
              <w:rPr>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17,9</w:t>
            </w:r>
          </w:p>
        </w:tc>
        <w:tc>
          <w:tcPr>
            <w:tcW w:w="1248" w:type="dxa"/>
          </w:tcPr>
          <w:p w:rsidR="003022BD" w:rsidRPr="00F13505" w:rsidRDefault="00F13505" w:rsidP="00FC5A68">
            <w:pPr>
              <w:jc w:val="center"/>
              <w:rPr>
                <w:sz w:val="20"/>
                <w:szCs w:val="20"/>
              </w:rPr>
            </w:pPr>
            <w:r w:rsidRPr="00F13505">
              <w:rPr>
                <w:sz w:val="20"/>
                <w:szCs w:val="20"/>
              </w:rPr>
              <w:t>32,1</w:t>
            </w:r>
          </w:p>
        </w:tc>
        <w:tc>
          <w:tcPr>
            <w:tcW w:w="1248" w:type="dxa"/>
          </w:tcPr>
          <w:p w:rsidR="003022BD" w:rsidRPr="00F13505" w:rsidRDefault="00F13505" w:rsidP="00FC5A68">
            <w:pPr>
              <w:jc w:val="center"/>
              <w:rPr>
                <w:sz w:val="20"/>
                <w:szCs w:val="20"/>
              </w:rPr>
            </w:pPr>
            <w:r w:rsidRPr="00F13505">
              <w:rPr>
                <w:sz w:val="20"/>
                <w:szCs w:val="20"/>
              </w:rPr>
              <w:t>26,9</w:t>
            </w:r>
          </w:p>
        </w:tc>
        <w:tc>
          <w:tcPr>
            <w:tcW w:w="1248" w:type="dxa"/>
          </w:tcPr>
          <w:p w:rsidR="003022BD" w:rsidRPr="00DD79E0" w:rsidRDefault="00DD79E0" w:rsidP="00FC5A68">
            <w:pPr>
              <w:jc w:val="center"/>
              <w:rPr>
                <w:b/>
                <w:sz w:val="20"/>
                <w:szCs w:val="20"/>
              </w:rPr>
            </w:pPr>
            <w:r w:rsidRPr="00DD79E0">
              <w:rPr>
                <w:b/>
                <w:sz w:val="20"/>
                <w:szCs w:val="20"/>
              </w:rPr>
              <w:t>34,8</w:t>
            </w:r>
          </w:p>
        </w:tc>
        <w:tc>
          <w:tcPr>
            <w:tcW w:w="1248" w:type="dxa"/>
          </w:tcPr>
          <w:p w:rsidR="003022BD" w:rsidRPr="00DD79E0" w:rsidRDefault="00DD79E0" w:rsidP="00FC5A68">
            <w:pPr>
              <w:jc w:val="center"/>
              <w:rPr>
                <w:sz w:val="20"/>
                <w:szCs w:val="20"/>
              </w:rPr>
            </w:pPr>
            <w:r w:rsidRPr="00DD79E0">
              <w:rPr>
                <w:sz w:val="20"/>
                <w:szCs w:val="20"/>
              </w:rPr>
              <w:t>56,5</w:t>
            </w:r>
          </w:p>
        </w:tc>
        <w:tc>
          <w:tcPr>
            <w:tcW w:w="1248" w:type="dxa"/>
          </w:tcPr>
          <w:p w:rsidR="003022BD" w:rsidRPr="00DD79E0" w:rsidRDefault="00DD79E0" w:rsidP="00FC5A68">
            <w:pPr>
              <w:jc w:val="center"/>
              <w:rPr>
                <w:sz w:val="20"/>
                <w:szCs w:val="20"/>
              </w:rPr>
            </w:pPr>
            <w:r w:rsidRPr="00DD79E0">
              <w:rPr>
                <w:sz w:val="20"/>
                <w:szCs w:val="20"/>
              </w:rPr>
              <w:t>30,4</w:t>
            </w:r>
          </w:p>
        </w:tc>
        <w:tc>
          <w:tcPr>
            <w:tcW w:w="1248" w:type="dxa"/>
          </w:tcPr>
          <w:p w:rsidR="003022BD" w:rsidRPr="00DD79E0" w:rsidRDefault="00DD79E0" w:rsidP="00FC5A68">
            <w:pPr>
              <w:jc w:val="center"/>
              <w:rPr>
                <w:sz w:val="20"/>
                <w:szCs w:val="20"/>
              </w:rPr>
            </w:pPr>
            <w:r w:rsidRPr="00DD79E0">
              <w:rPr>
                <w:sz w:val="20"/>
                <w:szCs w:val="20"/>
              </w:rPr>
              <w:t>4,3</w:t>
            </w:r>
          </w:p>
        </w:tc>
        <w:tc>
          <w:tcPr>
            <w:tcW w:w="2809" w:type="dxa"/>
          </w:tcPr>
          <w:p w:rsidR="003022BD" w:rsidRPr="00DD79E0" w:rsidRDefault="00DD79E0" w:rsidP="003F3C8A">
            <w:pPr>
              <w:jc w:val="both"/>
              <w:rPr>
                <w:sz w:val="20"/>
                <w:szCs w:val="20"/>
              </w:rPr>
            </w:pPr>
            <w:r w:rsidRPr="00DD79E0">
              <w:rPr>
                <w:sz w:val="20"/>
                <w:szCs w:val="20"/>
              </w:rPr>
              <w:t>Доля муниципальных общеобразовательных учреждений, здания которых находятся в аварийном состоянии или требуют капитального ремонта увеличилась в связи с проведенной в 2013 году реорганизации, в результате чего сократилось количество общеобразовательных учреждений на 3 единицы (с 26 до 23). Кроме того в отчетном году по результатам обследования независимого  эксперта БУ ХМАО-Югры «ЮИРСК» признаны аварийными СОШ п. Кедровый, п. Выкатной,                       п. Бобровский, д.</w:t>
            </w:r>
            <w:r w:rsidR="007F5105">
              <w:rPr>
                <w:sz w:val="20"/>
                <w:szCs w:val="20"/>
              </w:rPr>
              <w:t xml:space="preserve"> </w:t>
            </w:r>
            <w:r w:rsidRPr="00DD79E0">
              <w:rPr>
                <w:sz w:val="20"/>
                <w:szCs w:val="20"/>
              </w:rPr>
              <w:t>Белогорье. Увеличение прогнозного показателя на 2014 год связано с проведением капитальных ремонтов в 9 школах района в рамках реализации муниципальной программы «Развитие образования в Ханты-</w:t>
            </w:r>
            <w:r w:rsidRPr="00DD79E0">
              <w:rPr>
                <w:sz w:val="20"/>
                <w:szCs w:val="20"/>
              </w:rPr>
              <w:lastRenderedPageBreak/>
              <w:t>Мансийском районе на 2014 – 2016 годы».</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lastRenderedPageBreak/>
              <w:t>16.</w:t>
            </w:r>
          </w:p>
        </w:tc>
        <w:tc>
          <w:tcPr>
            <w:tcW w:w="2193" w:type="dxa"/>
            <w:shd w:val="clear" w:color="auto" w:fill="auto"/>
            <w:hideMark/>
          </w:tcPr>
          <w:p w:rsidR="003022BD" w:rsidRPr="00FC5A68" w:rsidRDefault="003022BD" w:rsidP="00FC5A68">
            <w:pPr>
              <w:rPr>
                <w:sz w:val="20"/>
                <w:szCs w:val="20"/>
              </w:rPr>
            </w:pPr>
            <w:r w:rsidRPr="00FC5A68">
              <w:rPr>
                <w:sz w:val="20"/>
                <w:szCs w:val="20"/>
              </w:rPr>
              <w:t>Доля детей первой и второй групп здоровья в общей численности обучающихся в муниципальных общеобразовательных учреждениях</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87,9</w:t>
            </w:r>
          </w:p>
        </w:tc>
        <w:tc>
          <w:tcPr>
            <w:tcW w:w="1248" w:type="dxa"/>
          </w:tcPr>
          <w:p w:rsidR="003022BD" w:rsidRPr="00F13505" w:rsidRDefault="00F13505" w:rsidP="00FC5A68">
            <w:pPr>
              <w:jc w:val="center"/>
              <w:rPr>
                <w:sz w:val="20"/>
                <w:szCs w:val="20"/>
              </w:rPr>
            </w:pPr>
            <w:r w:rsidRPr="00F13505">
              <w:rPr>
                <w:sz w:val="20"/>
                <w:szCs w:val="20"/>
              </w:rPr>
              <w:t>86</w:t>
            </w:r>
          </w:p>
        </w:tc>
        <w:tc>
          <w:tcPr>
            <w:tcW w:w="1248" w:type="dxa"/>
          </w:tcPr>
          <w:p w:rsidR="003022BD" w:rsidRPr="00F13505" w:rsidRDefault="00F13505" w:rsidP="00FC5A68">
            <w:pPr>
              <w:jc w:val="center"/>
              <w:rPr>
                <w:sz w:val="20"/>
                <w:szCs w:val="20"/>
              </w:rPr>
            </w:pPr>
            <w:r w:rsidRPr="00F13505">
              <w:rPr>
                <w:sz w:val="20"/>
                <w:szCs w:val="20"/>
              </w:rPr>
              <w:t>84,6</w:t>
            </w:r>
          </w:p>
        </w:tc>
        <w:tc>
          <w:tcPr>
            <w:tcW w:w="1248" w:type="dxa"/>
          </w:tcPr>
          <w:p w:rsidR="003022BD" w:rsidRPr="00226941" w:rsidRDefault="00226941" w:rsidP="00FC5A68">
            <w:pPr>
              <w:jc w:val="center"/>
              <w:rPr>
                <w:b/>
                <w:sz w:val="20"/>
                <w:szCs w:val="20"/>
              </w:rPr>
            </w:pPr>
            <w:r w:rsidRPr="00226941">
              <w:rPr>
                <w:b/>
                <w:sz w:val="20"/>
                <w:szCs w:val="20"/>
              </w:rPr>
              <w:t>85,6</w:t>
            </w:r>
          </w:p>
        </w:tc>
        <w:tc>
          <w:tcPr>
            <w:tcW w:w="1248" w:type="dxa"/>
          </w:tcPr>
          <w:p w:rsidR="003022BD" w:rsidRPr="00226941" w:rsidRDefault="00226941" w:rsidP="00FC5A68">
            <w:pPr>
              <w:jc w:val="center"/>
              <w:rPr>
                <w:sz w:val="20"/>
                <w:szCs w:val="20"/>
              </w:rPr>
            </w:pPr>
            <w:r w:rsidRPr="00226941">
              <w:rPr>
                <w:sz w:val="20"/>
                <w:szCs w:val="20"/>
              </w:rPr>
              <w:t>86,2</w:t>
            </w:r>
          </w:p>
        </w:tc>
        <w:tc>
          <w:tcPr>
            <w:tcW w:w="1248" w:type="dxa"/>
          </w:tcPr>
          <w:p w:rsidR="003022BD" w:rsidRPr="00226941" w:rsidRDefault="00226941" w:rsidP="00FC5A68">
            <w:pPr>
              <w:jc w:val="center"/>
              <w:rPr>
                <w:sz w:val="20"/>
                <w:szCs w:val="20"/>
              </w:rPr>
            </w:pPr>
            <w:r w:rsidRPr="00226941">
              <w:rPr>
                <w:sz w:val="20"/>
                <w:szCs w:val="20"/>
              </w:rPr>
              <w:t>86,8</w:t>
            </w:r>
          </w:p>
        </w:tc>
        <w:tc>
          <w:tcPr>
            <w:tcW w:w="1248" w:type="dxa"/>
          </w:tcPr>
          <w:p w:rsidR="003022BD" w:rsidRPr="00226941" w:rsidRDefault="00226941" w:rsidP="00FC5A68">
            <w:pPr>
              <w:jc w:val="center"/>
              <w:rPr>
                <w:sz w:val="20"/>
                <w:szCs w:val="20"/>
              </w:rPr>
            </w:pPr>
            <w:r w:rsidRPr="00226941">
              <w:rPr>
                <w:sz w:val="20"/>
                <w:szCs w:val="20"/>
              </w:rPr>
              <w:t>87,0</w:t>
            </w:r>
          </w:p>
        </w:tc>
        <w:tc>
          <w:tcPr>
            <w:tcW w:w="2809" w:type="dxa"/>
          </w:tcPr>
          <w:p w:rsidR="003022BD" w:rsidRPr="008035D7" w:rsidRDefault="003022BD" w:rsidP="00FC5A68">
            <w:pPr>
              <w:jc w:val="both"/>
              <w:rPr>
                <w:color w:val="FF0000"/>
                <w:sz w:val="20"/>
                <w:szCs w:val="20"/>
              </w:rPr>
            </w:pP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17.</w:t>
            </w:r>
          </w:p>
        </w:tc>
        <w:tc>
          <w:tcPr>
            <w:tcW w:w="2193" w:type="dxa"/>
            <w:shd w:val="clear" w:color="auto" w:fill="auto"/>
            <w:hideMark/>
          </w:tcPr>
          <w:p w:rsidR="003022BD" w:rsidRPr="00FC5A68" w:rsidRDefault="003022BD" w:rsidP="00FC5A68">
            <w:pPr>
              <w:rPr>
                <w:sz w:val="20"/>
                <w:szCs w:val="20"/>
              </w:rPr>
            </w:pPr>
            <w:r w:rsidRPr="00FC5A68">
              <w:rPr>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3,4</w:t>
            </w:r>
          </w:p>
        </w:tc>
        <w:tc>
          <w:tcPr>
            <w:tcW w:w="1248" w:type="dxa"/>
          </w:tcPr>
          <w:p w:rsidR="003022BD" w:rsidRPr="00F13505" w:rsidRDefault="00F13505" w:rsidP="00FC5A68">
            <w:pPr>
              <w:jc w:val="center"/>
              <w:rPr>
                <w:sz w:val="20"/>
                <w:szCs w:val="20"/>
              </w:rPr>
            </w:pPr>
            <w:r w:rsidRPr="00F13505">
              <w:rPr>
                <w:sz w:val="20"/>
                <w:szCs w:val="20"/>
              </w:rPr>
              <w:t>3,3</w:t>
            </w:r>
          </w:p>
        </w:tc>
        <w:tc>
          <w:tcPr>
            <w:tcW w:w="1248" w:type="dxa"/>
          </w:tcPr>
          <w:p w:rsidR="003022BD" w:rsidRPr="00F13505" w:rsidRDefault="00F13505" w:rsidP="00FC5A68">
            <w:pPr>
              <w:jc w:val="center"/>
              <w:rPr>
                <w:sz w:val="20"/>
                <w:szCs w:val="20"/>
              </w:rPr>
            </w:pPr>
            <w:r w:rsidRPr="00F13505">
              <w:rPr>
                <w:sz w:val="20"/>
                <w:szCs w:val="20"/>
              </w:rPr>
              <w:t>1,4</w:t>
            </w:r>
          </w:p>
        </w:tc>
        <w:tc>
          <w:tcPr>
            <w:tcW w:w="1248" w:type="dxa"/>
          </w:tcPr>
          <w:p w:rsidR="003022BD" w:rsidRPr="00226941" w:rsidRDefault="00226941" w:rsidP="00FC5A68">
            <w:pPr>
              <w:jc w:val="center"/>
              <w:rPr>
                <w:b/>
                <w:sz w:val="20"/>
                <w:szCs w:val="20"/>
              </w:rPr>
            </w:pPr>
            <w:r w:rsidRPr="00226941">
              <w:rPr>
                <w:b/>
                <w:sz w:val="20"/>
                <w:szCs w:val="20"/>
              </w:rPr>
              <w:t>1,3</w:t>
            </w:r>
          </w:p>
        </w:tc>
        <w:tc>
          <w:tcPr>
            <w:tcW w:w="1248" w:type="dxa"/>
          </w:tcPr>
          <w:p w:rsidR="003022BD" w:rsidRPr="00226941" w:rsidRDefault="00226941" w:rsidP="00FC5A68">
            <w:pPr>
              <w:jc w:val="center"/>
              <w:rPr>
                <w:sz w:val="20"/>
                <w:szCs w:val="20"/>
              </w:rPr>
            </w:pPr>
            <w:r w:rsidRPr="00226941">
              <w:rPr>
                <w:sz w:val="20"/>
                <w:szCs w:val="20"/>
              </w:rPr>
              <w:t>1,3</w:t>
            </w:r>
          </w:p>
        </w:tc>
        <w:tc>
          <w:tcPr>
            <w:tcW w:w="1248" w:type="dxa"/>
          </w:tcPr>
          <w:p w:rsidR="003022BD" w:rsidRPr="00226941" w:rsidRDefault="00226941" w:rsidP="00FC5A68">
            <w:pPr>
              <w:jc w:val="center"/>
              <w:rPr>
                <w:sz w:val="20"/>
                <w:szCs w:val="20"/>
              </w:rPr>
            </w:pPr>
            <w:r w:rsidRPr="00226941">
              <w:rPr>
                <w:sz w:val="20"/>
                <w:szCs w:val="20"/>
              </w:rPr>
              <w:t>1,3</w:t>
            </w:r>
          </w:p>
        </w:tc>
        <w:tc>
          <w:tcPr>
            <w:tcW w:w="1248" w:type="dxa"/>
          </w:tcPr>
          <w:p w:rsidR="003022BD" w:rsidRPr="00226941" w:rsidRDefault="00226941" w:rsidP="00FC5A68">
            <w:pPr>
              <w:jc w:val="center"/>
              <w:rPr>
                <w:sz w:val="20"/>
                <w:szCs w:val="20"/>
              </w:rPr>
            </w:pPr>
            <w:r w:rsidRPr="00226941">
              <w:rPr>
                <w:sz w:val="20"/>
                <w:szCs w:val="20"/>
              </w:rPr>
              <w:t>1,1</w:t>
            </w:r>
          </w:p>
        </w:tc>
        <w:tc>
          <w:tcPr>
            <w:tcW w:w="2809" w:type="dxa"/>
          </w:tcPr>
          <w:p w:rsidR="003022BD" w:rsidRPr="00226941" w:rsidRDefault="00226941" w:rsidP="00444C9C">
            <w:pPr>
              <w:jc w:val="both"/>
              <w:rPr>
                <w:sz w:val="20"/>
                <w:szCs w:val="20"/>
              </w:rPr>
            </w:pPr>
            <w:r w:rsidRPr="00226941">
              <w:rPr>
                <w:sz w:val="20"/>
                <w:szCs w:val="20"/>
              </w:rPr>
              <w:t xml:space="preserve">В муниципальных общеобразовательных учреждениях Ханты-Мансийского </w:t>
            </w:r>
            <w:r w:rsidR="007F5105">
              <w:rPr>
                <w:sz w:val="20"/>
                <w:szCs w:val="20"/>
              </w:rPr>
              <w:t>района учащихся, занимающихся в</w:t>
            </w:r>
            <w:r w:rsidRPr="00226941">
              <w:rPr>
                <w:sz w:val="20"/>
                <w:szCs w:val="20"/>
              </w:rPr>
              <w:t xml:space="preserve"> третью смену нет.  В 2013 году количество учащихся занимающихся во вторую смену сократилось на 1 человека по сравнению с 2012 годом (с 27 учащихся до 26)</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18.</w:t>
            </w:r>
          </w:p>
        </w:tc>
        <w:tc>
          <w:tcPr>
            <w:tcW w:w="2193" w:type="dxa"/>
            <w:shd w:val="clear" w:color="auto" w:fill="auto"/>
            <w:hideMark/>
          </w:tcPr>
          <w:p w:rsidR="003022BD" w:rsidRPr="00FC5A68" w:rsidRDefault="003022BD" w:rsidP="00FC5A68">
            <w:pPr>
              <w:rPr>
                <w:sz w:val="20"/>
                <w:szCs w:val="20"/>
              </w:rPr>
            </w:pPr>
            <w:r w:rsidRPr="00FC5A68">
              <w:rPr>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тыс. рублей</w:t>
            </w:r>
          </w:p>
        </w:tc>
        <w:tc>
          <w:tcPr>
            <w:tcW w:w="1248" w:type="dxa"/>
            <w:shd w:val="clear" w:color="auto" w:fill="auto"/>
          </w:tcPr>
          <w:p w:rsidR="003022BD" w:rsidRPr="003022BD" w:rsidRDefault="003022BD" w:rsidP="003022BD">
            <w:pPr>
              <w:jc w:val="center"/>
              <w:rPr>
                <w:sz w:val="20"/>
                <w:szCs w:val="20"/>
              </w:rPr>
            </w:pPr>
            <w:r w:rsidRPr="003022BD">
              <w:rPr>
                <w:sz w:val="20"/>
                <w:szCs w:val="20"/>
              </w:rPr>
              <w:t>220,7</w:t>
            </w:r>
          </w:p>
        </w:tc>
        <w:tc>
          <w:tcPr>
            <w:tcW w:w="1248" w:type="dxa"/>
          </w:tcPr>
          <w:p w:rsidR="003022BD" w:rsidRPr="00F13505" w:rsidRDefault="00F13505" w:rsidP="00FC5A68">
            <w:pPr>
              <w:jc w:val="center"/>
              <w:rPr>
                <w:sz w:val="20"/>
                <w:szCs w:val="20"/>
              </w:rPr>
            </w:pPr>
            <w:r w:rsidRPr="00F13505">
              <w:rPr>
                <w:sz w:val="20"/>
                <w:szCs w:val="20"/>
              </w:rPr>
              <w:t>266,6</w:t>
            </w:r>
          </w:p>
        </w:tc>
        <w:tc>
          <w:tcPr>
            <w:tcW w:w="1248" w:type="dxa"/>
          </w:tcPr>
          <w:p w:rsidR="003022BD" w:rsidRPr="00F13505" w:rsidRDefault="00F13505" w:rsidP="00FC5A68">
            <w:pPr>
              <w:jc w:val="center"/>
              <w:rPr>
                <w:sz w:val="20"/>
                <w:szCs w:val="20"/>
              </w:rPr>
            </w:pPr>
            <w:r w:rsidRPr="00F13505">
              <w:rPr>
                <w:sz w:val="20"/>
                <w:szCs w:val="20"/>
              </w:rPr>
              <w:t>311,7</w:t>
            </w:r>
          </w:p>
        </w:tc>
        <w:tc>
          <w:tcPr>
            <w:tcW w:w="1248" w:type="dxa"/>
          </w:tcPr>
          <w:p w:rsidR="003022BD" w:rsidRPr="0065549D" w:rsidRDefault="0065549D" w:rsidP="00FC5A68">
            <w:pPr>
              <w:jc w:val="center"/>
              <w:rPr>
                <w:b/>
                <w:sz w:val="20"/>
                <w:szCs w:val="20"/>
              </w:rPr>
            </w:pPr>
            <w:r w:rsidRPr="0065549D">
              <w:rPr>
                <w:b/>
                <w:sz w:val="20"/>
                <w:szCs w:val="20"/>
              </w:rPr>
              <w:t>345,5</w:t>
            </w:r>
          </w:p>
        </w:tc>
        <w:tc>
          <w:tcPr>
            <w:tcW w:w="1248" w:type="dxa"/>
          </w:tcPr>
          <w:p w:rsidR="003022BD" w:rsidRPr="0065549D" w:rsidRDefault="0065549D" w:rsidP="00FC5A68">
            <w:pPr>
              <w:jc w:val="center"/>
              <w:rPr>
                <w:sz w:val="20"/>
                <w:szCs w:val="20"/>
              </w:rPr>
            </w:pPr>
            <w:r w:rsidRPr="0065549D">
              <w:rPr>
                <w:sz w:val="20"/>
                <w:szCs w:val="20"/>
              </w:rPr>
              <w:t>457,6</w:t>
            </w:r>
          </w:p>
        </w:tc>
        <w:tc>
          <w:tcPr>
            <w:tcW w:w="1248" w:type="dxa"/>
          </w:tcPr>
          <w:p w:rsidR="003022BD" w:rsidRPr="0065549D" w:rsidRDefault="0065549D" w:rsidP="00FC5A68">
            <w:pPr>
              <w:jc w:val="center"/>
              <w:rPr>
                <w:sz w:val="20"/>
                <w:szCs w:val="20"/>
              </w:rPr>
            </w:pPr>
            <w:r w:rsidRPr="0065549D">
              <w:rPr>
                <w:sz w:val="20"/>
                <w:szCs w:val="20"/>
              </w:rPr>
              <w:t>527,7</w:t>
            </w:r>
          </w:p>
        </w:tc>
        <w:tc>
          <w:tcPr>
            <w:tcW w:w="1248" w:type="dxa"/>
          </w:tcPr>
          <w:p w:rsidR="003022BD" w:rsidRPr="0065549D" w:rsidRDefault="0065549D" w:rsidP="00FC5A68">
            <w:pPr>
              <w:jc w:val="center"/>
              <w:rPr>
                <w:sz w:val="20"/>
                <w:szCs w:val="20"/>
              </w:rPr>
            </w:pPr>
            <w:r w:rsidRPr="0065549D">
              <w:rPr>
                <w:sz w:val="20"/>
                <w:szCs w:val="20"/>
              </w:rPr>
              <w:t>415,6</w:t>
            </w:r>
          </w:p>
        </w:tc>
        <w:tc>
          <w:tcPr>
            <w:tcW w:w="2809" w:type="dxa"/>
          </w:tcPr>
          <w:p w:rsidR="003022BD" w:rsidRPr="0065549D" w:rsidRDefault="0065549D" w:rsidP="003F3C8A">
            <w:pPr>
              <w:jc w:val="both"/>
              <w:rPr>
                <w:sz w:val="20"/>
                <w:szCs w:val="20"/>
              </w:rPr>
            </w:pPr>
            <w:r w:rsidRPr="0065549D">
              <w:rPr>
                <w:sz w:val="20"/>
                <w:szCs w:val="20"/>
              </w:rPr>
              <w:t>Рост расходов на общее образование в расчете 1 обучающегося на 9% связан во-первых</w:t>
            </w:r>
            <w:r w:rsidR="007F5105">
              <w:rPr>
                <w:sz w:val="20"/>
                <w:szCs w:val="20"/>
              </w:rPr>
              <w:t>,</w:t>
            </w:r>
            <w:r w:rsidRPr="0065549D">
              <w:rPr>
                <w:sz w:val="20"/>
                <w:szCs w:val="20"/>
              </w:rPr>
              <w:t xml:space="preserve"> с сокращением численности обучающихся на 36 человек, во-вторых</w:t>
            </w:r>
            <w:r w:rsidR="007F5105">
              <w:rPr>
                <w:sz w:val="20"/>
                <w:szCs w:val="20"/>
              </w:rPr>
              <w:t>,</w:t>
            </w:r>
            <w:r w:rsidRPr="0065549D">
              <w:rPr>
                <w:sz w:val="20"/>
                <w:szCs w:val="20"/>
              </w:rPr>
              <w:t xml:space="preserve"> с ростом цен и тарифов.  </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19.</w:t>
            </w:r>
          </w:p>
        </w:tc>
        <w:tc>
          <w:tcPr>
            <w:tcW w:w="2193" w:type="dxa"/>
            <w:shd w:val="clear" w:color="auto" w:fill="auto"/>
            <w:hideMark/>
          </w:tcPr>
          <w:p w:rsidR="003022BD" w:rsidRPr="00FC5A68" w:rsidRDefault="003022BD" w:rsidP="00FC5A68">
            <w:pPr>
              <w:rPr>
                <w:sz w:val="20"/>
                <w:szCs w:val="20"/>
              </w:rPr>
            </w:pPr>
            <w:r w:rsidRPr="00FC5A68">
              <w:rPr>
                <w:sz w:val="20"/>
                <w:szCs w:val="20"/>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w:t>
            </w:r>
            <w:r w:rsidRPr="00FC5A68">
              <w:rPr>
                <w:sz w:val="20"/>
                <w:szCs w:val="20"/>
              </w:rPr>
              <w:lastRenderedPageBreak/>
              <w:t>возрастной группы</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lastRenderedPageBreak/>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85,3</w:t>
            </w:r>
          </w:p>
        </w:tc>
        <w:tc>
          <w:tcPr>
            <w:tcW w:w="1248" w:type="dxa"/>
          </w:tcPr>
          <w:p w:rsidR="003022BD" w:rsidRPr="00F13505" w:rsidRDefault="00F13505" w:rsidP="00FC5A68">
            <w:pPr>
              <w:jc w:val="center"/>
              <w:rPr>
                <w:sz w:val="20"/>
                <w:szCs w:val="20"/>
              </w:rPr>
            </w:pPr>
            <w:r w:rsidRPr="00F13505">
              <w:rPr>
                <w:sz w:val="20"/>
                <w:szCs w:val="20"/>
              </w:rPr>
              <w:t>82,9</w:t>
            </w:r>
          </w:p>
        </w:tc>
        <w:tc>
          <w:tcPr>
            <w:tcW w:w="1248" w:type="dxa"/>
          </w:tcPr>
          <w:p w:rsidR="003022BD" w:rsidRPr="00F13505" w:rsidRDefault="00F13505" w:rsidP="00FC5A68">
            <w:pPr>
              <w:jc w:val="center"/>
              <w:rPr>
                <w:sz w:val="20"/>
                <w:szCs w:val="20"/>
              </w:rPr>
            </w:pPr>
            <w:r w:rsidRPr="00F13505">
              <w:rPr>
                <w:sz w:val="20"/>
                <w:szCs w:val="20"/>
              </w:rPr>
              <w:t>96,8</w:t>
            </w:r>
          </w:p>
        </w:tc>
        <w:tc>
          <w:tcPr>
            <w:tcW w:w="1248" w:type="dxa"/>
          </w:tcPr>
          <w:p w:rsidR="003022BD" w:rsidRPr="0065549D" w:rsidRDefault="0065549D" w:rsidP="00FC5A68">
            <w:pPr>
              <w:jc w:val="center"/>
              <w:rPr>
                <w:b/>
                <w:sz w:val="20"/>
                <w:szCs w:val="20"/>
              </w:rPr>
            </w:pPr>
            <w:r w:rsidRPr="0065549D">
              <w:rPr>
                <w:b/>
                <w:sz w:val="20"/>
                <w:szCs w:val="20"/>
              </w:rPr>
              <w:t>62,7</w:t>
            </w:r>
          </w:p>
        </w:tc>
        <w:tc>
          <w:tcPr>
            <w:tcW w:w="1248" w:type="dxa"/>
          </w:tcPr>
          <w:p w:rsidR="003022BD" w:rsidRPr="0065549D" w:rsidRDefault="0065549D" w:rsidP="00FC5A68">
            <w:pPr>
              <w:jc w:val="center"/>
              <w:rPr>
                <w:sz w:val="20"/>
                <w:szCs w:val="20"/>
              </w:rPr>
            </w:pPr>
            <w:r w:rsidRPr="0065549D">
              <w:rPr>
                <w:sz w:val="20"/>
                <w:szCs w:val="20"/>
              </w:rPr>
              <w:t>68,3</w:t>
            </w:r>
          </w:p>
        </w:tc>
        <w:tc>
          <w:tcPr>
            <w:tcW w:w="1248" w:type="dxa"/>
          </w:tcPr>
          <w:p w:rsidR="003022BD" w:rsidRPr="0065549D" w:rsidRDefault="0065549D" w:rsidP="00FC5A68">
            <w:pPr>
              <w:jc w:val="center"/>
              <w:rPr>
                <w:sz w:val="20"/>
                <w:szCs w:val="20"/>
              </w:rPr>
            </w:pPr>
            <w:r w:rsidRPr="0065549D">
              <w:rPr>
                <w:sz w:val="20"/>
                <w:szCs w:val="20"/>
              </w:rPr>
              <w:t>68,6</w:t>
            </w:r>
          </w:p>
        </w:tc>
        <w:tc>
          <w:tcPr>
            <w:tcW w:w="1248" w:type="dxa"/>
          </w:tcPr>
          <w:p w:rsidR="003022BD" w:rsidRPr="0065549D" w:rsidRDefault="0065549D" w:rsidP="00FC5A68">
            <w:pPr>
              <w:jc w:val="center"/>
              <w:rPr>
                <w:sz w:val="20"/>
                <w:szCs w:val="20"/>
              </w:rPr>
            </w:pPr>
            <w:r w:rsidRPr="0065549D">
              <w:rPr>
                <w:sz w:val="20"/>
                <w:szCs w:val="20"/>
              </w:rPr>
              <w:t>68,6</w:t>
            </w:r>
          </w:p>
        </w:tc>
        <w:tc>
          <w:tcPr>
            <w:tcW w:w="2809" w:type="dxa"/>
          </w:tcPr>
          <w:p w:rsidR="003022BD" w:rsidRPr="0065549D" w:rsidRDefault="0065549D" w:rsidP="007F5105">
            <w:pPr>
              <w:jc w:val="both"/>
              <w:rPr>
                <w:sz w:val="20"/>
                <w:szCs w:val="20"/>
              </w:rPr>
            </w:pPr>
            <w:r w:rsidRPr="0065549D">
              <w:rPr>
                <w:sz w:val="20"/>
                <w:szCs w:val="20"/>
              </w:rPr>
              <w:t>Снижение связано с  приведением показателя в соответствие рекомендациям  САНПИН 2.4.4.1251-03, один ребенок может посещать не более 2 объединений (секций, студий, кружков и т.д.). Кроме того сократилась численность детей в возр</w:t>
            </w:r>
            <w:r w:rsidR="007F5105">
              <w:rPr>
                <w:sz w:val="20"/>
                <w:szCs w:val="20"/>
              </w:rPr>
              <w:t>асте 5-</w:t>
            </w:r>
            <w:r w:rsidRPr="0065549D">
              <w:rPr>
                <w:sz w:val="20"/>
                <w:szCs w:val="20"/>
              </w:rPr>
              <w:t>18 лет на 72 ребенка.</w:t>
            </w:r>
          </w:p>
        </w:tc>
      </w:tr>
      <w:tr w:rsidR="00FC5A68" w:rsidRPr="00FC5A68" w:rsidTr="00ED69FB">
        <w:tc>
          <w:tcPr>
            <w:tcW w:w="15244" w:type="dxa"/>
            <w:gridSpan w:val="11"/>
            <w:shd w:val="clear" w:color="auto" w:fill="F2DBDB"/>
            <w:noWrap/>
            <w:hideMark/>
          </w:tcPr>
          <w:p w:rsidR="00FC5A68" w:rsidRPr="00FC5A68" w:rsidRDefault="00FC5A68" w:rsidP="00FC5A68">
            <w:pPr>
              <w:jc w:val="center"/>
              <w:rPr>
                <w:b/>
                <w:sz w:val="20"/>
                <w:szCs w:val="20"/>
              </w:rPr>
            </w:pPr>
            <w:r w:rsidRPr="00FC5A68">
              <w:rPr>
                <w:b/>
                <w:sz w:val="20"/>
                <w:szCs w:val="20"/>
              </w:rPr>
              <w:lastRenderedPageBreak/>
              <w:t>Культура</w:t>
            </w:r>
          </w:p>
        </w:tc>
      </w:tr>
      <w:tr w:rsidR="00FC5A68" w:rsidRPr="00FC5A68" w:rsidTr="00ED69FB">
        <w:tc>
          <w:tcPr>
            <w:tcW w:w="501" w:type="dxa"/>
            <w:shd w:val="clear" w:color="auto" w:fill="auto"/>
            <w:noWrap/>
            <w:hideMark/>
          </w:tcPr>
          <w:p w:rsidR="00FC5A68" w:rsidRPr="00FC5A68" w:rsidRDefault="00FC5A68" w:rsidP="00FC5A68">
            <w:pPr>
              <w:jc w:val="center"/>
              <w:rPr>
                <w:sz w:val="20"/>
                <w:szCs w:val="20"/>
              </w:rPr>
            </w:pPr>
            <w:r w:rsidRPr="00FC5A68">
              <w:rPr>
                <w:sz w:val="20"/>
                <w:szCs w:val="20"/>
              </w:rPr>
              <w:t>20.</w:t>
            </w:r>
          </w:p>
        </w:tc>
        <w:tc>
          <w:tcPr>
            <w:tcW w:w="2193" w:type="dxa"/>
            <w:shd w:val="clear" w:color="auto" w:fill="auto"/>
            <w:hideMark/>
          </w:tcPr>
          <w:p w:rsidR="00FC5A68" w:rsidRPr="00FC5A68" w:rsidRDefault="00FC5A68" w:rsidP="00FC5A68">
            <w:pPr>
              <w:rPr>
                <w:sz w:val="20"/>
                <w:szCs w:val="20"/>
              </w:rPr>
            </w:pPr>
            <w:r w:rsidRPr="00FC5A68">
              <w:rPr>
                <w:sz w:val="20"/>
                <w:szCs w:val="20"/>
              </w:rPr>
              <w:t>Уровень фактической обеспеченности учреждениями культуры от нормативной потребности:</w:t>
            </w:r>
          </w:p>
        </w:tc>
        <w:tc>
          <w:tcPr>
            <w:tcW w:w="1005" w:type="dxa"/>
            <w:shd w:val="clear" w:color="auto" w:fill="auto"/>
            <w:hideMark/>
          </w:tcPr>
          <w:p w:rsidR="00FC5A68" w:rsidRPr="00FC5A68" w:rsidRDefault="00FC5A68" w:rsidP="00FC5A68">
            <w:pPr>
              <w:jc w:val="center"/>
              <w:rPr>
                <w:sz w:val="20"/>
                <w:szCs w:val="20"/>
              </w:rPr>
            </w:pPr>
          </w:p>
        </w:tc>
        <w:tc>
          <w:tcPr>
            <w:tcW w:w="1248" w:type="dxa"/>
            <w:shd w:val="clear" w:color="auto" w:fill="auto"/>
            <w:hideMark/>
          </w:tcPr>
          <w:p w:rsidR="00FC5A68" w:rsidRPr="008035D7" w:rsidRDefault="00FC5A68" w:rsidP="00FC5A68">
            <w:pPr>
              <w:jc w:val="center"/>
              <w:rPr>
                <w:color w:val="FF0000"/>
                <w:sz w:val="20"/>
                <w:szCs w:val="20"/>
              </w:rPr>
            </w:pPr>
          </w:p>
        </w:tc>
        <w:tc>
          <w:tcPr>
            <w:tcW w:w="1248" w:type="dxa"/>
          </w:tcPr>
          <w:p w:rsidR="00FC5A68" w:rsidRPr="008035D7" w:rsidRDefault="00FC5A68" w:rsidP="00FC5A68">
            <w:pPr>
              <w:jc w:val="center"/>
              <w:rPr>
                <w:color w:val="FF0000"/>
                <w:sz w:val="20"/>
                <w:szCs w:val="20"/>
              </w:rPr>
            </w:pPr>
          </w:p>
        </w:tc>
        <w:tc>
          <w:tcPr>
            <w:tcW w:w="1248" w:type="dxa"/>
          </w:tcPr>
          <w:p w:rsidR="00FC5A68" w:rsidRPr="008035D7" w:rsidRDefault="00FC5A68" w:rsidP="00FC5A68">
            <w:pPr>
              <w:jc w:val="center"/>
              <w:rPr>
                <w:color w:val="FF0000"/>
                <w:sz w:val="20"/>
                <w:szCs w:val="20"/>
              </w:rPr>
            </w:pPr>
          </w:p>
        </w:tc>
        <w:tc>
          <w:tcPr>
            <w:tcW w:w="1248" w:type="dxa"/>
          </w:tcPr>
          <w:p w:rsidR="00FC5A68" w:rsidRPr="008035D7" w:rsidRDefault="00FC5A68" w:rsidP="00FC5A68">
            <w:pPr>
              <w:jc w:val="center"/>
              <w:rPr>
                <w:b/>
                <w:color w:val="FF0000"/>
                <w:sz w:val="20"/>
                <w:szCs w:val="20"/>
              </w:rPr>
            </w:pPr>
          </w:p>
        </w:tc>
        <w:tc>
          <w:tcPr>
            <w:tcW w:w="1248" w:type="dxa"/>
          </w:tcPr>
          <w:p w:rsidR="00FC5A68" w:rsidRPr="008035D7" w:rsidRDefault="00FC5A68" w:rsidP="00FC5A68">
            <w:pPr>
              <w:jc w:val="center"/>
              <w:rPr>
                <w:color w:val="FF0000"/>
                <w:sz w:val="20"/>
                <w:szCs w:val="20"/>
              </w:rPr>
            </w:pPr>
          </w:p>
        </w:tc>
        <w:tc>
          <w:tcPr>
            <w:tcW w:w="1248" w:type="dxa"/>
          </w:tcPr>
          <w:p w:rsidR="00FC5A68" w:rsidRPr="008035D7" w:rsidRDefault="00FC5A68" w:rsidP="00FC5A68">
            <w:pPr>
              <w:jc w:val="center"/>
              <w:rPr>
                <w:color w:val="FF0000"/>
                <w:sz w:val="20"/>
                <w:szCs w:val="20"/>
              </w:rPr>
            </w:pPr>
          </w:p>
        </w:tc>
        <w:tc>
          <w:tcPr>
            <w:tcW w:w="1248" w:type="dxa"/>
          </w:tcPr>
          <w:p w:rsidR="00FC5A68" w:rsidRPr="008035D7" w:rsidRDefault="00FC5A68" w:rsidP="00FC5A68">
            <w:pPr>
              <w:jc w:val="center"/>
              <w:rPr>
                <w:color w:val="FF0000"/>
                <w:sz w:val="20"/>
                <w:szCs w:val="20"/>
              </w:rPr>
            </w:pPr>
          </w:p>
        </w:tc>
        <w:tc>
          <w:tcPr>
            <w:tcW w:w="2809" w:type="dxa"/>
          </w:tcPr>
          <w:p w:rsidR="00FC5A68" w:rsidRPr="008035D7" w:rsidRDefault="00FC5A68" w:rsidP="00FC5A68">
            <w:pPr>
              <w:jc w:val="center"/>
              <w:rPr>
                <w:color w:val="FF0000"/>
                <w:sz w:val="20"/>
                <w:szCs w:val="20"/>
              </w:rPr>
            </w:pP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p>
        </w:tc>
        <w:tc>
          <w:tcPr>
            <w:tcW w:w="2193" w:type="dxa"/>
            <w:shd w:val="clear" w:color="auto" w:fill="auto"/>
            <w:hideMark/>
          </w:tcPr>
          <w:p w:rsidR="003022BD" w:rsidRPr="00FC5A68" w:rsidRDefault="003022BD" w:rsidP="00FC5A68">
            <w:pPr>
              <w:rPr>
                <w:sz w:val="20"/>
                <w:szCs w:val="20"/>
              </w:rPr>
            </w:pPr>
            <w:r w:rsidRPr="00FC5A68">
              <w:rPr>
                <w:sz w:val="20"/>
                <w:szCs w:val="20"/>
              </w:rPr>
              <w:t>клубами и учреждениями клубного типа</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126</w:t>
            </w:r>
          </w:p>
        </w:tc>
        <w:tc>
          <w:tcPr>
            <w:tcW w:w="1248" w:type="dxa"/>
          </w:tcPr>
          <w:p w:rsidR="003022BD" w:rsidRPr="00F13505" w:rsidRDefault="00F13505" w:rsidP="00FC5A68">
            <w:pPr>
              <w:jc w:val="center"/>
              <w:rPr>
                <w:sz w:val="20"/>
                <w:szCs w:val="20"/>
              </w:rPr>
            </w:pPr>
            <w:r w:rsidRPr="00F13505">
              <w:rPr>
                <w:sz w:val="20"/>
                <w:szCs w:val="20"/>
              </w:rPr>
              <w:t>116,6</w:t>
            </w:r>
          </w:p>
        </w:tc>
        <w:tc>
          <w:tcPr>
            <w:tcW w:w="1248" w:type="dxa"/>
          </w:tcPr>
          <w:p w:rsidR="003022BD" w:rsidRPr="00F13505" w:rsidRDefault="00F13505" w:rsidP="00FC5A68">
            <w:pPr>
              <w:jc w:val="center"/>
              <w:rPr>
                <w:sz w:val="20"/>
                <w:szCs w:val="20"/>
              </w:rPr>
            </w:pPr>
            <w:r w:rsidRPr="00F13505">
              <w:rPr>
                <w:sz w:val="20"/>
                <w:szCs w:val="20"/>
              </w:rPr>
              <w:t>117,0</w:t>
            </w:r>
          </w:p>
        </w:tc>
        <w:tc>
          <w:tcPr>
            <w:tcW w:w="1248" w:type="dxa"/>
          </w:tcPr>
          <w:p w:rsidR="003022BD" w:rsidRPr="005F15A1" w:rsidRDefault="005F15A1" w:rsidP="00FC5A68">
            <w:pPr>
              <w:jc w:val="center"/>
              <w:rPr>
                <w:b/>
                <w:sz w:val="20"/>
                <w:szCs w:val="20"/>
              </w:rPr>
            </w:pPr>
            <w:r w:rsidRPr="005F15A1">
              <w:rPr>
                <w:b/>
                <w:sz w:val="20"/>
                <w:szCs w:val="20"/>
              </w:rPr>
              <w:t>107,3</w:t>
            </w:r>
          </w:p>
        </w:tc>
        <w:tc>
          <w:tcPr>
            <w:tcW w:w="1248" w:type="dxa"/>
          </w:tcPr>
          <w:p w:rsidR="003022BD" w:rsidRPr="005F15A1" w:rsidRDefault="005F15A1" w:rsidP="00FC5A68">
            <w:pPr>
              <w:jc w:val="center"/>
              <w:rPr>
                <w:sz w:val="20"/>
                <w:szCs w:val="20"/>
              </w:rPr>
            </w:pPr>
            <w:r w:rsidRPr="005F15A1">
              <w:rPr>
                <w:sz w:val="20"/>
                <w:szCs w:val="20"/>
              </w:rPr>
              <w:t>107,3</w:t>
            </w:r>
          </w:p>
        </w:tc>
        <w:tc>
          <w:tcPr>
            <w:tcW w:w="1248" w:type="dxa"/>
          </w:tcPr>
          <w:p w:rsidR="003022BD" w:rsidRPr="005F15A1" w:rsidRDefault="005F15A1" w:rsidP="00FC5A68">
            <w:pPr>
              <w:jc w:val="center"/>
              <w:rPr>
                <w:sz w:val="20"/>
                <w:szCs w:val="20"/>
              </w:rPr>
            </w:pPr>
            <w:r w:rsidRPr="005F15A1">
              <w:rPr>
                <w:sz w:val="20"/>
                <w:szCs w:val="20"/>
              </w:rPr>
              <w:t>115,8</w:t>
            </w:r>
          </w:p>
        </w:tc>
        <w:tc>
          <w:tcPr>
            <w:tcW w:w="1248" w:type="dxa"/>
          </w:tcPr>
          <w:p w:rsidR="003022BD" w:rsidRPr="005F15A1" w:rsidRDefault="005F15A1" w:rsidP="00FC5A68">
            <w:pPr>
              <w:jc w:val="center"/>
              <w:rPr>
                <w:sz w:val="20"/>
                <w:szCs w:val="20"/>
              </w:rPr>
            </w:pPr>
            <w:r w:rsidRPr="005F15A1">
              <w:rPr>
                <w:sz w:val="20"/>
                <w:szCs w:val="20"/>
              </w:rPr>
              <w:t>115,8</w:t>
            </w:r>
          </w:p>
        </w:tc>
        <w:tc>
          <w:tcPr>
            <w:tcW w:w="2809" w:type="dxa"/>
          </w:tcPr>
          <w:p w:rsidR="003022BD" w:rsidRPr="005F15A1" w:rsidRDefault="005F15A1" w:rsidP="00FC5A68">
            <w:pPr>
              <w:jc w:val="both"/>
              <w:rPr>
                <w:sz w:val="20"/>
                <w:szCs w:val="20"/>
              </w:rPr>
            </w:pPr>
            <w:r w:rsidRPr="005F15A1">
              <w:rPr>
                <w:sz w:val="20"/>
                <w:szCs w:val="20"/>
              </w:rPr>
              <w:t>Уменьшение показателя связано со сносом здания Дома Культуры в      п. Кедровый (Распоряжение администрации сельского поселения № 83а – р. от 28.10.2013 «О признании не пригодным к дальнейшей эксплуатации объекта в п. Кедровый и его сносе»), Учреждение культуры размещено в нежилом помещение, находящемся в муниципальной собственности администрации сельского поселения Кедровый.</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p>
        </w:tc>
        <w:tc>
          <w:tcPr>
            <w:tcW w:w="2193" w:type="dxa"/>
            <w:shd w:val="clear" w:color="auto" w:fill="auto"/>
            <w:hideMark/>
          </w:tcPr>
          <w:p w:rsidR="003022BD" w:rsidRPr="00FC5A68" w:rsidRDefault="003022BD" w:rsidP="00FC5A68">
            <w:pPr>
              <w:rPr>
                <w:sz w:val="20"/>
                <w:szCs w:val="20"/>
              </w:rPr>
            </w:pPr>
            <w:r w:rsidRPr="00FC5A68">
              <w:rPr>
                <w:sz w:val="20"/>
                <w:szCs w:val="20"/>
              </w:rPr>
              <w:t>библиотеками</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55</w:t>
            </w:r>
          </w:p>
        </w:tc>
        <w:tc>
          <w:tcPr>
            <w:tcW w:w="1248" w:type="dxa"/>
          </w:tcPr>
          <w:p w:rsidR="003022BD" w:rsidRPr="00F13505" w:rsidRDefault="00F13505" w:rsidP="00FC5A68">
            <w:pPr>
              <w:jc w:val="center"/>
              <w:rPr>
                <w:sz w:val="20"/>
                <w:szCs w:val="20"/>
              </w:rPr>
            </w:pPr>
            <w:r w:rsidRPr="00F13505">
              <w:rPr>
                <w:sz w:val="20"/>
                <w:szCs w:val="20"/>
              </w:rPr>
              <w:t>53,7</w:t>
            </w:r>
          </w:p>
        </w:tc>
        <w:tc>
          <w:tcPr>
            <w:tcW w:w="1248" w:type="dxa"/>
          </w:tcPr>
          <w:p w:rsidR="003022BD" w:rsidRPr="00F13505" w:rsidRDefault="00F13505" w:rsidP="00FC5A68">
            <w:pPr>
              <w:jc w:val="center"/>
              <w:rPr>
                <w:sz w:val="20"/>
                <w:szCs w:val="20"/>
              </w:rPr>
            </w:pPr>
            <w:r w:rsidRPr="00F13505">
              <w:rPr>
                <w:sz w:val="20"/>
                <w:szCs w:val="20"/>
              </w:rPr>
              <w:t>56,4</w:t>
            </w:r>
          </w:p>
        </w:tc>
        <w:tc>
          <w:tcPr>
            <w:tcW w:w="1248" w:type="dxa"/>
          </w:tcPr>
          <w:p w:rsidR="003022BD" w:rsidRPr="005F15A1" w:rsidRDefault="000C4FB3" w:rsidP="00FC5A68">
            <w:pPr>
              <w:jc w:val="center"/>
              <w:rPr>
                <w:b/>
                <w:sz w:val="20"/>
                <w:szCs w:val="20"/>
              </w:rPr>
            </w:pPr>
            <w:r>
              <w:rPr>
                <w:b/>
                <w:sz w:val="20"/>
                <w:szCs w:val="20"/>
              </w:rPr>
              <w:t>70,6</w:t>
            </w:r>
          </w:p>
        </w:tc>
        <w:tc>
          <w:tcPr>
            <w:tcW w:w="1248" w:type="dxa"/>
          </w:tcPr>
          <w:p w:rsidR="003022BD" w:rsidRPr="005F15A1" w:rsidRDefault="000C4FB3" w:rsidP="00FC5A68">
            <w:pPr>
              <w:jc w:val="center"/>
              <w:rPr>
                <w:sz w:val="20"/>
                <w:szCs w:val="20"/>
              </w:rPr>
            </w:pPr>
            <w:r>
              <w:rPr>
                <w:sz w:val="20"/>
                <w:szCs w:val="20"/>
              </w:rPr>
              <w:t>71,4</w:t>
            </w:r>
          </w:p>
        </w:tc>
        <w:tc>
          <w:tcPr>
            <w:tcW w:w="1248" w:type="dxa"/>
          </w:tcPr>
          <w:p w:rsidR="003022BD" w:rsidRPr="005F15A1" w:rsidRDefault="000C4FB3" w:rsidP="00FC5A68">
            <w:pPr>
              <w:jc w:val="center"/>
              <w:rPr>
                <w:sz w:val="20"/>
                <w:szCs w:val="20"/>
              </w:rPr>
            </w:pPr>
            <w:r>
              <w:rPr>
                <w:sz w:val="20"/>
                <w:szCs w:val="20"/>
              </w:rPr>
              <w:t>71,4</w:t>
            </w:r>
          </w:p>
        </w:tc>
        <w:tc>
          <w:tcPr>
            <w:tcW w:w="1248" w:type="dxa"/>
          </w:tcPr>
          <w:p w:rsidR="003022BD" w:rsidRPr="005F15A1" w:rsidRDefault="000C4FB3" w:rsidP="00FC5A68">
            <w:pPr>
              <w:jc w:val="center"/>
              <w:rPr>
                <w:sz w:val="20"/>
                <w:szCs w:val="20"/>
              </w:rPr>
            </w:pPr>
            <w:r>
              <w:rPr>
                <w:sz w:val="20"/>
                <w:szCs w:val="20"/>
              </w:rPr>
              <w:t>71,4</w:t>
            </w:r>
          </w:p>
        </w:tc>
        <w:tc>
          <w:tcPr>
            <w:tcW w:w="2809" w:type="dxa"/>
          </w:tcPr>
          <w:p w:rsidR="003022BD" w:rsidRPr="005F15A1" w:rsidRDefault="005F15A1" w:rsidP="00FC5A68">
            <w:pPr>
              <w:rPr>
                <w:sz w:val="20"/>
                <w:szCs w:val="20"/>
              </w:rPr>
            </w:pPr>
            <w:r w:rsidRPr="005F15A1">
              <w:rPr>
                <w:sz w:val="20"/>
                <w:szCs w:val="20"/>
              </w:rPr>
              <w:t>В Ханты-Мансийском районе функционирует 24 библиотек</w:t>
            </w:r>
            <w:r w:rsidR="000C4FB3">
              <w:rPr>
                <w:sz w:val="20"/>
                <w:szCs w:val="20"/>
              </w:rPr>
              <w:t>и. Для обеспечения норматива (34</w:t>
            </w:r>
            <w:r w:rsidRPr="005F15A1">
              <w:rPr>
                <w:sz w:val="20"/>
                <w:szCs w:val="20"/>
              </w:rPr>
              <w:t xml:space="preserve"> библиотека), нео</w:t>
            </w:r>
            <w:r w:rsidR="000C4FB3">
              <w:rPr>
                <w:sz w:val="20"/>
                <w:szCs w:val="20"/>
              </w:rPr>
              <w:t>бходимо открыть дополнительно 10</w:t>
            </w:r>
            <w:r w:rsidRPr="005F15A1">
              <w:rPr>
                <w:sz w:val="20"/>
                <w:szCs w:val="20"/>
              </w:rPr>
              <w:t xml:space="preserve"> библиотек.</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p>
        </w:tc>
        <w:tc>
          <w:tcPr>
            <w:tcW w:w="2193" w:type="dxa"/>
            <w:shd w:val="clear" w:color="auto" w:fill="auto"/>
            <w:hideMark/>
          </w:tcPr>
          <w:p w:rsidR="003022BD" w:rsidRPr="00FC5A68" w:rsidRDefault="003022BD" w:rsidP="00FC5A68">
            <w:pPr>
              <w:rPr>
                <w:sz w:val="20"/>
                <w:szCs w:val="20"/>
              </w:rPr>
            </w:pPr>
            <w:r w:rsidRPr="00FC5A68">
              <w:rPr>
                <w:sz w:val="20"/>
                <w:szCs w:val="20"/>
              </w:rPr>
              <w:t>парками культуры и отдыха</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0</w:t>
            </w:r>
          </w:p>
        </w:tc>
        <w:tc>
          <w:tcPr>
            <w:tcW w:w="1248" w:type="dxa"/>
          </w:tcPr>
          <w:p w:rsidR="003022BD" w:rsidRPr="00F13505" w:rsidRDefault="00F13505" w:rsidP="00FC5A68">
            <w:pPr>
              <w:jc w:val="center"/>
              <w:rPr>
                <w:sz w:val="20"/>
                <w:szCs w:val="20"/>
              </w:rPr>
            </w:pPr>
            <w:r w:rsidRPr="00F13505">
              <w:rPr>
                <w:sz w:val="20"/>
                <w:szCs w:val="20"/>
              </w:rPr>
              <w:t>0</w:t>
            </w:r>
          </w:p>
        </w:tc>
        <w:tc>
          <w:tcPr>
            <w:tcW w:w="1248" w:type="dxa"/>
          </w:tcPr>
          <w:p w:rsidR="003022BD" w:rsidRPr="00F13505" w:rsidRDefault="003022BD" w:rsidP="00FC5A68">
            <w:pPr>
              <w:jc w:val="center"/>
              <w:rPr>
                <w:sz w:val="20"/>
                <w:szCs w:val="20"/>
              </w:rPr>
            </w:pPr>
            <w:r w:rsidRPr="00F13505">
              <w:rPr>
                <w:sz w:val="20"/>
                <w:szCs w:val="20"/>
              </w:rPr>
              <w:t>0</w:t>
            </w:r>
          </w:p>
        </w:tc>
        <w:tc>
          <w:tcPr>
            <w:tcW w:w="1248" w:type="dxa"/>
          </w:tcPr>
          <w:p w:rsidR="003022BD" w:rsidRPr="005F15A1" w:rsidRDefault="000C4FB3" w:rsidP="00FC5A68">
            <w:pPr>
              <w:jc w:val="center"/>
              <w:rPr>
                <w:b/>
                <w:sz w:val="20"/>
                <w:szCs w:val="20"/>
              </w:rPr>
            </w:pPr>
            <w:r>
              <w:rPr>
                <w:b/>
                <w:sz w:val="20"/>
                <w:szCs w:val="20"/>
              </w:rPr>
              <w:t>0</w:t>
            </w:r>
          </w:p>
        </w:tc>
        <w:tc>
          <w:tcPr>
            <w:tcW w:w="1248" w:type="dxa"/>
          </w:tcPr>
          <w:p w:rsidR="003022BD" w:rsidRPr="005F15A1" w:rsidRDefault="000C4FB3" w:rsidP="00FC5A68">
            <w:pPr>
              <w:jc w:val="center"/>
              <w:rPr>
                <w:sz w:val="20"/>
                <w:szCs w:val="20"/>
              </w:rPr>
            </w:pPr>
            <w:r>
              <w:rPr>
                <w:sz w:val="20"/>
                <w:szCs w:val="20"/>
              </w:rPr>
              <w:t>0</w:t>
            </w:r>
          </w:p>
        </w:tc>
        <w:tc>
          <w:tcPr>
            <w:tcW w:w="1248" w:type="dxa"/>
          </w:tcPr>
          <w:p w:rsidR="003022BD" w:rsidRPr="005F15A1" w:rsidRDefault="000C4FB3" w:rsidP="00FC5A68">
            <w:pPr>
              <w:jc w:val="center"/>
              <w:rPr>
                <w:sz w:val="20"/>
                <w:szCs w:val="20"/>
              </w:rPr>
            </w:pPr>
            <w:r>
              <w:rPr>
                <w:sz w:val="20"/>
                <w:szCs w:val="20"/>
              </w:rPr>
              <w:t>0</w:t>
            </w:r>
          </w:p>
        </w:tc>
        <w:tc>
          <w:tcPr>
            <w:tcW w:w="1248" w:type="dxa"/>
          </w:tcPr>
          <w:p w:rsidR="003022BD" w:rsidRPr="005F15A1" w:rsidRDefault="000C4FB3" w:rsidP="00FC5A68">
            <w:pPr>
              <w:jc w:val="center"/>
              <w:rPr>
                <w:sz w:val="20"/>
                <w:szCs w:val="20"/>
              </w:rPr>
            </w:pPr>
            <w:r>
              <w:rPr>
                <w:sz w:val="20"/>
                <w:szCs w:val="20"/>
              </w:rPr>
              <w:t>0</w:t>
            </w:r>
          </w:p>
        </w:tc>
        <w:tc>
          <w:tcPr>
            <w:tcW w:w="2809" w:type="dxa"/>
          </w:tcPr>
          <w:p w:rsidR="003022BD" w:rsidRPr="000C4FB3" w:rsidRDefault="000C4FB3" w:rsidP="00FC5A68">
            <w:pPr>
              <w:rPr>
                <w:sz w:val="20"/>
                <w:szCs w:val="20"/>
              </w:rPr>
            </w:pPr>
            <w:r w:rsidRPr="000C4FB3">
              <w:rPr>
                <w:sz w:val="20"/>
                <w:szCs w:val="20"/>
              </w:rPr>
              <w:t xml:space="preserve">Парки культуры и отдыха размещаются в зависимости от численности населения в количестве не менее 1 в поселениях с численностью населения от 10 до 100 тыс. человек (Распоряжение Правительства Р.Ф. от 19 октября 1999 года N 1683-р). В Ханты-Мансийском районе </w:t>
            </w:r>
            <w:r w:rsidRPr="000C4FB3">
              <w:rPr>
                <w:sz w:val="20"/>
                <w:szCs w:val="20"/>
              </w:rPr>
              <w:lastRenderedPageBreak/>
              <w:t>самый многочисленный населенный пункт – п.Горноправдинск,  с численностью населения 4759 человек.</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lastRenderedPageBreak/>
              <w:t>21.</w:t>
            </w:r>
          </w:p>
        </w:tc>
        <w:tc>
          <w:tcPr>
            <w:tcW w:w="2193" w:type="dxa"/>
            <w:shd w:val="clear" w:color="auto" w:fill="auto"/>
            <w:hideMark/>
          </w:tcPr>
          <w:p w:rsidR="003022BD" w:rsidRPr="00FC5A68" w:rsidRDefault="003022BD" w:rsidP="00FC5A68">
            <w:pPr>
              <w:rPr>
                <w:sz w:val="20"/>
                <w:szCs w:val="20"/>
              </w:rPr>
            </w:pPr>
            <w:r w:rsidRPr="00FC5A68">
              <w:rPr>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10,4</w:t>
            </w:r>
          </w:p>
        </w:tc>
        <w:tc>
          <w:tcPr>
            <w:tcW w:w="1248" w:type="dxa"/>
          </w:tcPr>
          <w:p w:rsidR="003022BD" w:rsidRPr="00F13505" w:rsidRDefault="00F13505" w:rsidP="00FC5A68">
            <w:pPr>
              <w:jc w:val="center"/>
              <w:rPr>
                <w:sz w:val="20"/>
                <w:szCs w:val="20"/>
              </w:rPr>
            </w:pPr>
            <w:r w:rsidRPr="00F13505">
              <w:rPr>
                <w:sz w:val="20"/>
                <w:szCs w:val="20"/>
              </w:rPr>
              <w:t>10,4</w:t>
            </w:r>
          </w:p>
        </w:tc>
        <w:tc>
          <w:tcPr>
            <w:tcW w:w="1248" w:type="dxa"/>
          </w:tcPr>
          <w:p w:rsidR="003022BD" w:rsidRPr="00F13505" w:rsidRDefault="003022BD" w:rsidP="00F13505">
            <w:pPr>
              <w:jc w:val="center"/>
              <w:rPr>
                <w:sz w:val="20"/>
                <w:szCs w:val="20"/>
              </w:rPr>
            </w:pPr>
            <w:r w:rsidRPr="00F13505">
              <w:rPr>
                <w:sz w:val="20"/>
                <w:szCs w:val="20"/>
              </w:rPr>
              <w:t>10,</w:t>
            </w:r>
            <w:r w:rsidR="00F13505" w:rsidRPr="00F13505">
              <w:rPr>
                <w:sz w:val="20"/>
                <w:szCs w:val="20"/>
              </w:rPr>
              <w:t>2</w:t>
            </w:r>
          </w:p>
        </w:tc>
        <w:tc>
          <w:tcPr>
            <w:tcW w:w="1248" w:type="dxa"/>
          </w:tcPr>
          <w:p w:rsidR="003022BD" w:rsidRPr="00C56455" w:rsidRDefault="00C56455" w:rsidP="00FC5A68">
            <w:pPr>
              <w:jc w:val="center"/>
              <w:rPr>
                <w:b/>
                <w:sz w:val="20"/>
                <w:szCs w:val="20"/>
              </w:rPr>
            </w:pPr>
            <w:r w:rsidRPr="00C56455">
              <w:rPr>
                <w:b/>
                <w:sz w:val="20"/>
                <w:szCs w:val="20"/>
              </w:rPr>
              <w:t>10,7</w:t>
            </w:r>
          </w:p>
        </w:tc>
        <w:tc>
          <w:tcPr>
            <w:tcW w:w="1248" w:type="dxa"/>
          </w:tcPr>
          <w:p w:rsidR="003022BD" w:rsidRPr="00C56455" w:rsidRDefault="00C56455" w:rsidP="00FC5A68">
            <w:pPr>
              <w:jc w:val="center"/>
              <w:rPr>
                <w:sz w:val="20"/>
                <w:szCs w:val="20"/>
              </w:rPr>
            </w:pPr>
            <w:r w:rsidRPr="00C56455">
              <w:rPr>
                <w:sz w:val="20"/>
                <w:szCs w:val="20"/>
              </w:rPr>
              <w:t>10,7</w:t>
            </w:r>
          </w:p>
        </w:tc>
        <w:tc>
          <w:tcPr>
            <w:tcW w:w="1248" w:type="dxa"/>
          </w:tcPr>
          <w:p w:rsidR="003022BD" w:rsidRPr="00C56455" w:rsidRDefault="00C56455" w:rsidP="00FC5A68">
            <w:pPr>
              <w:jc w:val="center"/>
              <w:rPr>
                <w:sz w:val="20"/>
                <w:szCs w:val="20"/>
              </w:rPr>
            </w:pPr>
            <w:r w:rsidRPr="00C56455">
              <w:rPr>
                <w:sz w:val="20"/>
                <w:szCs w:val="20"/>
              </w:rPr>
              <w:t>10,7</w:t>
            </w:r>
          </w:p>
        </w:tc>
        <w:tc>
          <w:tcPr>
            <w:tcW w:w="1248" w:type="dxa"/>
          </w:tcPr>
          <w:p w:rsidR="003022BD" w:rsidRPr="00C56455" w:rsidRDefault="00C56455" w:rsidP="00FC5A68">
            <w:pPr>
              <w:jc w:val="center"/>
              <w:rPr>
                <w:sz w:val="20"/>
                <w:szCs w:val="20"/>
              </w:rPr>
            </w:pPr>
            <w:r w:rsidRPr="00C56455">
              <w:rPr>
                <w:sz w:val="20"/>
                <w:szCs w:val="20"/>
              </w:rPr>
              <w:t>7,1</w:t>
            </w:r>
          </w:p>
        </w:tc>
        <w:tc>
          <w:tcPr>
            <w:tcW w:w="2809" w:type="dxa"/>
          </w:tcPr>
          <w:p w:rsidR="003022BD" w:rsidRPr="00C56455" w:rsidRDefault="00C56455" w:rsidP="00FC5A68">
            <w:pPr>
              <w:jc w:val="both"/>
              <w:rPr>
                <w:sz w:val="20"/>
                <w:szCs w:val="20"/>
              </w:rPr>
            </w:pPr>
            <w:r w:rsidRPr="00C56455">
              <w:rPr>
                <w:sz w:val="20"/>
                <w:szCs w:val="20"/>
              </w:rPr>
              <w:t>На 01.01.2014 года требуют капитального ремонта  3 муниципальных учреждений культуры: п. Луговской, с. Кышик, п. Горноправдинск.</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22.</w:t>
            </w:r>
          </w:p>
        </w:tc>
        <w:tc>
          <w:tcPr>
            <w:tcW w:w="2193" w:type="dxa"/>
            <w:shd w:val="clear" w:color="auto" w:fill="auto"/>
            <w:hideMark/>
          </w:tcPr>
          <w:p w:rsidR="003022BD" w:rsidRPr="00FC5A68" w:rsidRDefault="003022BD" w:rsidP="00FC5A68">
            <w:pPr>
              <w:rPr>
                <w:sz w:val="20"/>
                <w:szCs w:val="20"/>
              </w:rPr>
            </w:pPr>
            <w:r w:rsidRPr="00FC5A68">
              <w:rPr>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процентов</w:t>
            </w:r>
          </w:p>
        </w:tc>
        <w:tc>
          <w:tcPr>
            <w:tcW w:w="1248" w:type="dxa"/>
            <w:shd w:val="clear" w:color="auto" w:fill="auto"/>
          </w:tcPr>
          <w:p w:rsidR="003022BD" w:rsidRPr="003022BD" w:rsidRDefault="003022BD" w:rsidP="003022BD">
            <w:pPr>
              <w:jc w:val="center"/>
              <w:rPr>
                <w:sz w:val="20"/>
                <w:szCs w:val="20"/>
              </w:rPr>
            </w:pPr>
            <w:r w:rsidRPr="003022BD">
              <w:rPr>
                <w:sz w:val="20"/>
                <w:szCs w:val="20"/>
              </w:rPr>
              <w:t>100</w:t>
            </w:r>
          </w:p>
        </w:tc>
        <w:tc>
          <w:tcPr>
            <w:tcW w:w="1248" w:type="dxa"/>
          </w:tcPr>
          <w:p w:rsidR="003022BD" w:rsidRPr="00F13505" w:rsidRDefault="00F13505" w:rsidP="00FC5A68">
            <w:pPr>
              <w:jc w:val="center"/>
              <w:rPr>
                <w:sz w:val="20"/>
                <w:szCs w:val="20"/>
              </w:rPr>
            </w:pPr>
            <w:r w:rsidRPr="00F13505">
              <w:rPr>
                <w:sz w:val="20"/>
                <w:szCs w:val="20"/>
              </w:rPr>
              <w:t>100</w:t>
            </w:r>
          </w:p>
        </w:tc>
        <w:tc>
          <w:tcPr>
            <w:tcW w:w="1248" w:type="dxa"/>
          </w:tcPr>
          <w:p w:rsidR="003022BD" w:rsidRPr="00F13505" w:rsidRDefault="003022BD" w:rsidP="00FC5A68">
            <w:pPr>
              <w:jc w:val="center"/>
              <w:rPr>
                <w:sz w:val="20"/>
                <w:szCs w:val="20"/>
              </w:rPr>
            </w:pPr>
            <w:r w:rsidRPr="00F13505">
              <w:rPr>
                <w:sz w:val="20"/>
                <w:szCs w:val="20"/>
              </w:rPr>
              <w:t>100</w:t>
            </w:r>
          </w:p>
        </w:tc>
        <w:tc>
          <w:tcPr>
            <w:tcW w:w="1248" w:type="dxa"/>
          </w:tcPr>
          <w:p w:rsidR="003022BD" w:rsidRPr="00AE4AD6" w:rsidRDefault="00AE4AD6" w:rsidP="00FC5A68">
            <w:pPr>
              <w:jc w:val="center"/>
              <w:rPr>
                <w:b/>
                <w:sz w:val="20"/>
                <w:szCs w:val="20"/>
              </w:rPr>
            </w:pPr>
            <w:r>
              <w:rPr>
                <w:b/>
                <w:sz w:val="20"/>
                <w:szCs w:val="20"/>
              </w:rPr>
              <w:t>100</w:t>
            </w:r>
          </w:p>
        </w:tc>
        <w:tc>
          <w:tcPr>
            <w:tcW w:w="1248" w:type="dxa"/>
          </w:tcPr>
          <w:p w:rsidR="003022BD" w:rsidRPr="00AE4AD6" w:rsidRDefault="003022BD" w:rsidP="00FC5A68">
            <w:pPr>
              <w:jc w:val="center"/>
              <w:rPr>
                <w:sz w:val="20"/>
                <w:szCs w:val="20"/>
              </w:rPr>
            </w:pPr>
            <w:r w:rsidRPr="00AE4AD6">
              <w:rPr>
                <w:sz w:val="20"/>
                <w:szCs w:val="20"/>
              </w:rPr>
              <w:t>100</w:t>
            </w:r>
          </w:p>
        </w:tc>
        <w:tc>
          <w:tcPr>
            <w:tcW w:w="1248" w:type="dxa"/>
          </w:tcPr>
          <w:p w:rsidR="003022BD" w:rsidRPr="00AE4AD6" w:rsidRDefault="00AE4AD6" w:rsidP="00FC5A68">
            <w:pPr>
              <w:jc w:val="center"/>
              <w:rPr>
                <w:sz w:val="20"/>
                <w:szCs w:val="20"/>
              </w:rPr>
            </w:pPr>
            <w:r>
              <w:rPr>
                <w:sz w:val="20"/>
                <w:szCs w:val="20"/>
              </w:rPr>
              <w:t>50</w:t>
            </w:r>
          </w:p>
        </w:tc>
        <w:tc>
          <w:tcPr>
            <w:tcW w:w="1248" w:type="dxa"/>
          </w:tcPr>
          <w:p w:rsidR="003022BD" w:rsidRPr="00AE4AD6" w:rsidRDefault="00AE4AD6" w:rsidP="00FC5A68">
            <w:pPr>
              <w:jc w:val="center"/>
              <w:rPr>
                <w:sz w:val="20"/>
                <w:szCs w:val="20"/>
              </w:rPr>
            </w:pPr>
            <w:r>
              <w:rPr>
                <w:sz w:val="20"/>
                <w:szCs w:val="20"/>
              </w:rPr>
              <w:t>50</w:t>
            </w:r>
          </w:p>
        </w:tc>
        <w:tc>
          <w:tcPr>
            <w:tcW w:w="2809" w:type="dxa"/>
          </w:tcPr>
          <w:p w:rsidR="003022BD" w:rsidRPr="00AE4AD6" w:rsidRDefault="00AE4AD6" w:rsidP="00FC5A68">
            <w:pPr>
              <w:jc w:val="both"/>
              <w:rPr>
                <w:sz w:val="20"/>
                <w:szCs w:val="20"/>
              </w:rPr>
            </w:pPr>
            <w:r w:rsidRPr="00AE4AD6">
              <w:rPr>
                <w:sz w:val="20"/>
                <w:szCs w:val="20"/>
              </w:rPr>
              <w:t xml:space="preserve">Объектами культурного наследия являются церковь в честь иконы «Всех скорбящих радость» </w:t>
            </w:r>
            <w:r w:rsidR="00900261">
              <w:rPr>
                <w:sz w:val="20"/>
                <w:szCs w:val="20"/>
              </w:rPr>
              <w:t xml:space="preserve">                           </w:t>
            </w:r>
            <w:r w:rsidRPr="00AE4AD6">
              <w:rPr>
                <w:sz w:val="20"/>
                <w:szCs w:val="20"/>
              </w:rPr>
              <w:t>с. Зенково и Каменная церковь «Вознесенская» (конец XIX века) п. Горноправдинск</w:t>
            </w:r>
          </w:p>
        </w:tc>
      </w:tr>
      <w:tr w:rsidR="00FC5A68" w:rsidRPr="00FC5A68" w:rsidTr="00ED69FB">
        <w:tc>
          <w:tcPr>
            <w:tcW w:w="15244" w:type="dxa"/>
            <w:gridSpan w:val="11"/>
            <w:shd w:val="clear" w:color="auto" w:fill="F2DBDB"/>
            <w:noWrap/>
            <w:hideMark/>
          </w:tcPr>
          <w:p w:rsidR="00FC5A68" w:rsidRPr="00FC5A68" w:rsidRDefault="00FC5A68" w:rsidP="00FC5A68">
            <w:pPr>
              <w:jc w:val="center"/>
              <w:rPr>
                <w:b/>
                <w:sz w:val="20"/>
                <w:szCs w:val="20"/>
              </w:rPr>
            </w:pPr>
            <w:r w:rsidRPr="00FC5A68">
              <w:rPr>
                <w:b/>
                <w:sz w:val="20"/>
                <w:szCs w:val="20"/>
              </w:rPr>
              <w:t>Физическая культура и спорт</w:t>
            </w:r>
          </w:p>
        </w:tc>
      </w:tr>
      <w:tr w:rsidR="00FC5A68" w:rsidRPr="00FC5A68" w:rsidTr="00ED69FB">
        <w:tc>
          <w:tcPr>
            <w:tcW w:w="501" w:type="dxa"/>
            <w:shd w:val="clear" w:color="auto" w:fill="auto"/>
            <w:noWrap/>
            <w:hideMark/>
          </w:tcPr>
          <w:p w:rsidR="00FC5A68" w:rsidRPr="00FC5A68" w:rsidRDefault="00FC5A68" w:rsidP="00FC5A68">
            <w:pPr>
              <w:jc w:val="center"/>
              <w:rPr>
                <w:sz w:val="20"/>
                <w:szCs w:val="20"/>
              </w:rPr>
            </w:pPr>
            <w:r w:rsidRPr="00FC5A68">
              <w:rPr>
                <w:sz w:val="20"/>
                <w:szCs w:val="20"/>
              </w:rPr>
              <w:t>23.</w:t>
            </w:r>
          </w:p>
        </w:tc>
        <w:tc>
          <w:tcPr>
            <w:tcW w:w="2193" w:type="dxa"/>
            <w:shd w:val="clear" w:color="auto" w:fill="auto"/>
            <w:hideMark/>
          </w:tcPr>
          <w:p w:rsidR="00FC5A68" w:rsidRPr="00FC5A68" w:rsidRDefault="00FC5A68" w:rsidP="00FC5A68">
            <w:pPr>
              <w:rPr>
                <w:sz w:val="20"/>
                <w:szCs w:val="20"/>
              </w:rPr>
            </w:pPr>
            <w:r w:rsidRPr="00FC5A68">
              <w:rPr>
                <w:sz w:val="20"/>
                <w:szCs w:val="20"/>
              </w:rPr>
              <w:t>Доля населения, систематически занимающегося физической культурой и спортом</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hideMark/>
          </w:tcPr>
          <w:p w:rsidR="00FC5A68" w:rsidRPr="003022BD" w:rsidRDefault="003022BD" w:rsidP="00FC5A68">
            <w:pPr>
              <w:jc w:val="center"/>
              <w:rPr>
                <w:sz w:val="20"/>
                <w:szCs w:val="20"/>
              </w:rPr>
            </w:pPr>
            <w:r w:rsidRPr="003022BD">
              <w:rPr>
                <w:sz w:val="20"/>
                <w:szCs w:val="20"/>
              </w:rPr>
              <w:t>16</w:t>
            </w:r>
            <w:r w:rsidR="00FC5A68" w:rsidRPr="003022BD">
              <w:rPr>
                <w:sz w:val="20"/>
                <w:szCs w:val="20"/>
              </w:rPr>
              <w:t>,4</w:t>
            </w:r>
          </w:p>
        </w:tc>
        <w:tc>
          <w:tcPr>
            <w:tcW w:w="1248" w:type="dxa"/>
          </w:tcPr>
          <w:p w:rsidR="00FC5A68" w:rsidRPr="00F13505" w:rsidRDefault="00F13505" w:rsidP="00FC5A68">
            <w:pPr>
              <w:jc w:val="center"/>
              <w:rPr>
                <w:sz w:val="20"/>
                <w:szCs w:val="20"/>
              </w:rPr>
            </w:pPr>
            <w:r w:rsidRPr="00F13505">
              <w:rPr>
                <w:sz w:val="20"/>
                <w:szCs w:val="20"/>
              </w:rPr>
              <w:t>17,3</w:t>
            </w:r>
          </w:p>
        </w:tc>
        <w:tc>
          <w:tcPr>
            <w:tcW w:w="1248" w:type="dxa"/>
          </w:tcPr>
          <w:p w:rsidR="00FC5A68" w:rsidRPr="00F13505" w:rsidRDefault="00F13505" w:rsidP="00FC5A68">
            <w:pPr>
              <w:jc w:val="center"/>
              <w:rPr>
                <w:sz w:val="20"/>
                <w:szCs w:val="20"/>
              </w:rPr>
            </w:pPr>
            <w:r w:rsidRPr="00F13505">
              <w:rPr>
                <w:sz w:val="20"/>
                <w:szCs w:val="20"/>
              </w:rPr>
              <w:t>17,5</w:t>
            </w:r>
          </w:p>
        </w:tc>
        <w:tc>
          <w:tcPr>
            <w:tcW w:w="1248" w:type="dxa"/>
          </w:tcPr>
          <w:p w:rsidR="00FC5A68" w:rsidRPr="00997BCA" w:rsidRDefault="00997BCA" w:rsidP="00FC5A68">
            <w:pPr>
              <w:jc w:val="center"/>
              <w:rPr>
                <w:b/>
                <w:sz w:val="20"/>
                <w:szCs w:val="20"/>
              </w:rPr>
            </w:pPr>
            <w:r w:rsidRPr="00997BCA">
              <w:rPr>
                <w:b/>
                <w:sz w:val="20"/>
                <w:szCs w:val="20"/>
              </w:rPr>
              <w:t>25,6</w:t>
            </w:r>
          </w:p>
        </w:tc>
        <w:tc>
          <w:tcPr>
            <w:tcW w:w="1248" w:type="dxa"/>
          </w:tcPr>
          <w:p w:rsidR="00FC5A68" w:rsidRPr="00997BCA" w:rsidRDefault="00997BCA" w:rsidP="00FC5A68">
            <w:pPr>
              <w:jc w:val="center"/>
              <w:rPr>
                <w:sz w:val="20"/>
                <w:szCs w:val="20"/>
              </w:rPr>
            </w:pPr>
            <w:r w:rsidRPr="00997BCA">
              <w:rPr>
                <w:sz w:val="20"/>
                <w:szCs w:val="20"/>
              </w:rPr>
              <w:t>29,9</w:t>
            </w:r>
          </w:p>
        </w:tc>
        <w:tc>
          <w:tcPr>
            <w:tcW w:w="1248" w:type="dxa"/>
          </w:tcPr>
          <w:p w:rsidR="00FC5A68" w:rsidRPr="00997BCA" w:rsidRDefault="00997BCA" w:rsidP="00FC5A68">
            <w:pPr>
              <w:jc w:val="center"/>
              <w:rPr>
                <w:sz w:val="20"/>
                <w:szCs w:val="20"/>
              </w:rPr>
            </w:pPr>
            <w:r w:rsidRPr="00997BCA">
              <w:rPr>
                <w:sz w:val="20"/>
                <w:szCs w:val="20"/>
              </w:rPr>
              <w:t>34,7</w:t>
            </w:r>
          </w:p>
        </w:tc>
        <w:tc>
          <w:tcPr>
            <w:tcW w:w="1248" w:type="dxa"/>
          </w:tcPr>
          <w:p w:rsidR="00FC5A68" w:rsidRPr="00997BCA" w:rsidRDefault="00997BCA" w:rsidP="00FC5A68">
            <w:pPr>
              <w:jc w:val="center"/>
              <w:rPr>
                <w:sz w:val="20"/>
                <w:szCs w:val="20"/>
              </w:rPr>
            </w:pPr>
            <w:r w:rsidRPr="00997BCA">
              <w:rPr>
                <w:sz w:val="20"/>
                <w:szCs w:val="20"/>
              </w:rPr>
              <w:t>39,5</w:t>
            </w:r>
          </w:p>
        </w:tc>
        <w:tc>
          <w:tcPr>
            <w:tcW w:w="2809" w:type="dxa"/>
          </w:tcPr>
          <w:p w:rsidR="00FC5A68" w:rsidRPr="00997BCA" w:rsidRDefault="00997BCA" w:rsidP="007574F8">
            <w:pPr>
              <w:jc w:val="both"/>
              <w:rPr>
                <w:sz w:val="20"/>
                <w:szCs w:val="20"/>
              </w:rPr>
            </w:pPr>
            <w:r w:rsidRPr="00997BCA">
              <w:rPr>
                <w:sz w:val="20"/>
                <w:szCs w:val="20"/>
              </w:rPr>
              <w:t xml:space="preserve">Увеличение доли населения, систематически занимающегося физической культурой и спортом  связано с реализацией комплексного плана мероприятий, утвержденных распоряжением администрации района от 03.04.2013 года № 422-р, кроме того в рамках соглашений между </w:t>
            </w:r>
            <w:r w:rsidRPr="00997BCA">
              <w:rPr>
                <w:sz w:val="20"/>
                <w:szCs w:val="20"/>
              </w:rPr>
              <w:lastRenderedPageBreak/>
              <w:t xml:space="preserve">учреждениями культуры и учреждениями образования  «О совместном использовании спортивных объектов в не зависимости от форм собственности» увеличелось количество дней  для занятий населения в вечернее время в спортивных залах образовательных учреждений.  </w:t>
            </w:r>
          </w:p>
        </w:tc>
      </w:tr>
      <w:tr w:rsidR="00FC5A68" w:rsidRPr="00FC5A68" w:rsidTr="00ED69FB">
        <w:tc>
          <w:tcPr>
            <w:tcW w:w="15244" w:type="dxa"/>
            <w:gridSpan w:val="11"/>
            <w:shd w:val="clear" w:color="auto" w:fill="F2DBDB"/>
            <w:noWrap/>
            <w:hideMark/>
          </w:tcPr>
          <w:p w:rsidR="00FC5A68" w:rsidRPr="00FC5A68" w:rsidRDefault="00FC5A68" w:rsidP="00FC5A68">
            <w:pPr>
              <w:jc w:val="center"/>
              <w:rPr>
                <w:b/>
                <w:sz w:val="20"/>
                <w:szCs w:val="20"/>
              </w:rPr>
            </w:pPr>
            <w:r w:rsidRPr="00FC5A68">
              <w:rPr>
                <w:b/>
                <w:sz w:val="20"/>
                <w:szCs w:val="20"/>
              </w:rPr>
              <w:lastRenderedPageBreak/>
              <w:t>Жилищное строительство и обеспечение граждан жильем</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t>24.</w:t>
            </w:r>
          </w:p>
        </w:tc>
        <w:tc>
          <w:tcPr>
            <w:tcW w:w="2193" w:type="dxa"/>
            <w:shd w:val="clear" w:color="auto" w:fill="auto"/>
            <w:hideMark/>
          </w:tcPr>
          <w:p w:rsidR="003022BD" w:rsidRPr="00FC5A68" w:rsidRDefault="003022BD" w:rsidP="00FC5A68">
            <w:pPr>
              <w:rPr>
                <w:sz w:val="20"/>
                <w:szCs w:val="20"/>
              </w:rPr>
            </w:pPr>
            <w:r w:rsidRPr="00FC5A68">
              <w:rPr>
                <w:sz w:val="20"/>
                <w:szCs w:val="20"/>
              </w:rPr>
              <w:t>Общая площадь жилых помещений, приходящаяся в среднем на одного жителя, - всего</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кв. метров</w:t>
            </w:r>
          </w:p>
        </w:tc>
        <w:tc>
          <w:tcPr>
            <w:tcW w:w="1248" w:type="dxa"/>
            <w:shd w:val="clear" w:color="auto" w:fill="auto"/>
          </w:tcPr>
          <w:p w:rsidR="003022BD" w:rsidRPr="003022BD" w:rsidRDefault="003022BD" w:rsidP="003022BD">
            <w:pPr>
              <w:jc w:val="center"/>
              <w:rPr>
                <w:sz w:val="20"/>
                <w:szCs w:val="20"/>
              </w:rPr>
            </w:pPr>
            <w:r w:rsidRPr="003022BD">
              <w:rPr>
                <w:sz w:val="20"/>
                <w:szCs w:val="20"/>
              </w:rPr>
              <w:t>19,3</w:t>
            </w:r>
          </w:p>
        </w:tc>
        <w:tc>
          <w:tcPr>
            <w:tcW w:w="1248" w:type="dxa"/>
          </w:tcPr>
          <w:p w:rsidR="003022BD" w:rsidRPr="00F13505" w:rsidRDefault="00F13505" w:rsidP="00FC5A68">
            <w:pPr>
              <w:jc w:val="center"/>
              <w:rPr>
                <w:sz w:val="20"/>
                <w:szCs w:val="20"/>
              </w:rPr>
            </w:pPr>
            <w:r w:rsidRPr="00F13505">
              <w:rPr>
                <w:sz w:val="20"/>
                <w:szCs w:val="20"/>
              </w:rPr>
              <w:t>18,9</w:t>
            </w:r>
          </w:p>
        </w:tc>
        <w:tc>
          <w:tcPr>
            <w:tcW w:w="1248" w:type="dxa"/>
          </w:tcPr>
          <w:p w:rsidR="003022BD" w:rsidRPr="00F13505" w:rsidRDefault="00F13505" w:rsidP="00FC5A68">
            <w:pPr>
              <w:jc w:val="center"/>
              <w:rPr>
                <w:sz w:val="20"/>
                <w:szCs w:val="20"/>
              </w:rPr>
            </w:pPr>
            <w:r w:rsidRPr="00F13505">
              <w:rPr>
                <w:sz w:val="20"/>
                <w:szCs w:val="20"/>
              </w:rPr>
              <w:t>19,3</w:t>
            </w:r>
          </w:p>
        </w:tc>
        <w:tc>
          <w:tcPr>
            <w:tcW w:w="1248" w:type="dxa"/>
          </w:tcPr>
          <w:p w:rsidR="003022BD" w:rsidRPr="00BC1D7F" w:rsidRDefault="00BC1D7F" w:rsidP="00FC5A68">
            <w:pPr>
              <w:jc w:val="center"/>
              <w:rPr>
                <w:b/>
                <w:sz w:val="20"/>
                <w:szCs w:val="20"/>
              </w:rPr>
            </w:pPr>
            <w:r w:rsidRPr="00BC1D7F">
              <w:rPr>
                <w:b/>
                <w:sz w:val="20"/>
                <w:szCs w:val="20"/>
              </w:rPr>
              <w:t>20,2</w:t>
            </w:r>
          </w:p>
        </w:tc>
        <w:tc>
          <w:tcPr>
            <w:tcW w:w="1248" w:type="dxa"/>
          </w:tcPr>
          <w:p w:rsidR="003022BD" w:rsidRPr="00BC1D7F" w:rsidRDefault="00BC1D7F" w:rsidP="00FC5A68">
            <w:pPr>
              <w:jc w:val="center"/>
              <w:rPr>
                <w:sz w:val="20"/>
                <w:szCs w:val="20"/>
              </w:rPr>
            </w:pPr>
            <w:r w:rsidRPr="00BC1D7F">
              <w:rPr>
                <w:sz w:val="20"/>
                <w:szCs w:val="20"/>
              </w:rPr>
              <w:t>20,3</w:t>
            </w:r>
          </w:p>
        </w:tc>
        <w:tc>
          <w:tcPr>
            <w:tcW w:w="1248" w:type="dxa"/>
          </w:tcPr>
          <w:p w:rsidR="003022BD" w:rsidRPr="00BC1D7F" w:rsidRDefault="00BC1D7F" w:rsidP="00FC5A68">
            <w:pPr>
              <w:jc w:val="center"/>
              <w:rPr>
                <w:sz w:val="20"/>
                <w:szCs w:val="20"/>
              </w:rPr>
            </w:pPr>
            <w:r w:rsidRPr="00BC1D7F">
              <w:rPr>
                <w:sz w:val="20"/>
                <w:szCs w:val="20"/>
              </w:rPr>
              <w:t>20,5</w:t>
            </w:r>
          </w:p>
        </w:tc>
        <w:tc>
          <w:tcPr>
            <w:tcW w:w="1248" w:type="dxa"/>
          </w:tcPr>
          <w:p w:rsidR="003022BD" w:rsidRPr="00BC1D7F" w:rsidRDefault="00BC1D7F" w:rsidP="00FC5A68">
            <w:pPr>
              <w:jc w:val="center"/>
              <w:rPr>
                <w:sz w:val="20"/>
                <w:szCs w:val="20"/>
              </w:rPr>
            </w:pPr>
            <w:r w:rsidRPr="00BC1D7F">
              <w:rPr>
                <w:sz w:val="20"/>
                <w:szCs w:val="20"/>
              </w:rPr>
              <w:t>20,7</w:t>
            </w:r>
          </w:p>
        </w:tc>
        <w:tc>
          <w:tcPr>
            <w:tcW w:w="2809" w:type="dxa"/>
          </w:tcPr>
          <w:p w:rsidR="003022BD" w:rsidRPr="00BC1D7F" w:rsidRDefault="00BC1D7F" w:rsidP="00FC5A68">
            <w:pPr>
              <w:jc w:val="both"/>
              <w:rPr>
                <w:sz w:val="20"/>
                <w:szCs w:val="20"/>
              </w:rPr>
            </w:pPr>
            <w:r w:rsidRPr="00BC1D7F">
              <w:rPr>
                <w:sz w:val="20"/>
                <w:szCs w:val="20"/>
              </w:rPr>
              <w:t>В 2013 году введено в действие 58 жилых домов, общая площадь жилых квартир - 16 907 кв. метров.</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p>
        </w:tc>
        <w:tc>
          <w:tcPr>
            <w:tcW w:w="2193" w:type="dxa"/>
            <w:shd w:val="clear" w:color="auto" w:fill="auto"/>
            <w:hideMark/>
          </w:tcPr>
          <w:p w:rsidR="003022BD" w:rsidRPr="00FC5A68" w:rsidRDefault="003022BD" w:rsidP="00FC5A68">
            <w:pPr>
              <w:rPr>
                <w:sz w:val="20"/>
                <w:szCs w:val="20"/>
              </w:rPr>
            </w:pPr>
            <w:r w:rsidRPr="00FC5A68">
              <w:rPr>
                <w:sz w:val="20"/>
                <w:szCs w:val="20"/>
              </w:rPr>
              <w:t>в том числе введенная в действие за один год</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кв. метров</w:t>
            </w:r>
          </w:p>
        </w:tc>
        <w:tc>
          <w:tcPr>
            <w:tcW w:w="1248" w:type="dxa"/>
            <w:shd w:val="clear" w:color="auto" w:fill="auto"/>
          </w:tcPr>
          <w:p w:rsidR="003022BD" w:rsidRPr="003022BD" w:rsidRDefault="003022BD" w:rsidP="003022BD">
            <w:pPr>
              <w:jc w:val="center"/>
              <w:rPr>
                <w:sz w:val="20"/>
                <w:szCs w:val="20"/>
              </w:rPr>
            </w:pPr>
            <w:r w:rsidRPr="003022BD">
              <w:rPr>
                <w:sz w:val="20"/>
                <w:szCs w:val="20"/>
              </w:rPr>
              <w:t>0,5</w:t>
            </w:r>
          </w:p>
        </w:tc>
        <w:tc>
          <w:tcPr>
            <w:tcW w:w="1248" w:type="dxa"/>
          </w:tcPr>
          <w:p w:rsidR="003022BD" w:rsidRPr="00F13505" w:rsidRDefault="00F13505" w:rsidP="00FC5A68">
            <w:pPr>
              <w:jc w:val="center"/>
              <w:rPr>
                <w:sz w:val="20"/>
                <w:szCs w:val="20"/>
              </w:rPr>
            </w:pPr>
            <w:r w:rsidRPr="00F13505">
              <w:rPr>
                <w:sz w:val="20"/>
                <w:szCs w:val="20"/>
              </w:rPr>
              <w:t>0,6</w:t>
            </w:r>
          </w:p>
        </w:tc>
        <w:tc>
          <w:tcPr>
            <w:tcW w:w="1248" w:type="dxa"/>
          </w:tcPr>
          <w:p w:rsidR="003022BD" w:rsidRPr="00F13505" w:rsidRDefault="00F13505" w:rsidP="00FC5A68">
            <w:pPr>
              <w:jc w:val="center"/>
              <w:rPr>
                <w:sz w:val="20"/>
                <w:szCs w:val="20"/>
              </w:rPr>
            </w:pPr>
            <w:r w:rsidRPr="00F13505">
              <w:rPr>
                <w:sz w:val="20"/>
                <w:szCs w:val="20"/>
              </w:rPr>
              <w:t>0,7</w:t>
            </w:r>
          </w:p>
        </w:tc>
        <w:tc>
          <w:tcPr>
            <w:tcW w:w="1248" w:type="dxa"/>
          </w:tcPr>
          <w:p w:rsidR="003022BD" w:rsidRPr="00BC1D7F" w:rsidRDefault="00BC1D7F" w:rsidP="00FC5A68">
            <w:pPr>
              <w:jc w:val="center"/>
              <w:rPr>
                <w:b/>
                <w:sz w:val="20"/>
                <w:szCs w:val="20"/>
              </w:rPr>
            </w:pPr>
            <w:r w:rsidRPr="00BC1D7F">
              <w:rPr>
                <w:b/>
                <w:sz w:val="20"/>
                <w:szCs w:val="20"/>
              </w:rPr>
              <w:t>0,8</w:t>
            </w:r>
          </w:p>
        </w:tc>
        <w:tc>
          <w:tcPr>
            <w:tcW w:w="1248" w:type="dxa"/>
          </w:tcPr>
          <w:p w:rsidR="003022BD" w:rsidRPr="00BC1D7F" w:rsidRDefault="00BC1D7F" w:rsidP="00FC5A68">
            <w:pPr>
              <w:jc w:val="center"/>
              <w:rPr>
                <w:sz w:val="20"/>
                <w:szCs w:val="20"/>
              </w:rPr>
            </w:pPr>
            <w:r w:rsidRPr="00BC1D7F">
              <w:rPr>
                <w:sz w:val="20"/>
                <w:szCs w:val="20"/>
              </w:rPr>
              <w:t>0,8</w:t>
            </w:r>
          </w:p>
        </w:tc>
        <w:tc>
          <w:tcPr>
            <w:tcW w:w="1248" w:type="dxa"/>
          </w:tcPr>
          <w:p w:rsidR="003022BD" w:rsidRPr="00BC1D7F" w:rsidRDefault="00BC1D7F" w:rsidP="00FC5A68">
            <w:pPr>
              <w:jc w:val="center"/>
              <w:rPr>
                <w:sz w:val="20"/>
                <w:szCs w:val="20"/>
              </w:rPr>
            </w:pPr>
            <w:r w:rsidRPr="00BC1D7F">
              <w:rPr>
                <w:sz w:val="20"/>
                <w:szCs w:val="20"/>
              </w:rPr>
              <w:t>0,8</w:t>
            </w:r>
          </w:p>
        </w:tc>
        <w:tc>
          <w:tcPr>
            <w:tcW w:w="1248" w:type="dxa"/>
          </w:tcPr>
          <w:p w:rsidR="003022BD" w:rsidRPr="00BC1D7F" w:rsidRDefault="00BC1D7F" w:rsidP="00FC5A68">
            <w:pPr>
              <w:jc w:val="center"/>
              <w:rPr>
                <w:sz w:val="20"/>
                <w:szCs w:val="20"/>
              </w:rPr>
            </w:pPr>
            <w:r w:rsidRPr="00BC1D7F">
              <w:rPr>
                <w:sz w:val="20"/>
                <w:szCs w:val="20"/>
              </w:rPr>
              <w:t>0,8</w:t>
            </w:r>
          </w:p>
        </w:tc>
        <w:tc>
          <w:tcPr>
            <w:tcW w:w="2809" w:type="dxa"/>
          </w:tcPr>
          <w:p w:rsidR="003022BD" w:rsidRPr="008035D7" w:rsidRDefault="003022BD" w:rsidP="00FC5A68">
            <w:pPr>
              <w:jc w:val="both"/>
              <w:rPr>
                <w:color w:val="FF0000"/>
                <w:sz w:val="20"/>
                <w:szCs w:val="20"/>
              </w:rPr>
            </w:pPr>
          </w:p>
        </w:tc>
      </w:tr>
      <w:tr w:rsidR="00F13505" w:rsidRPr="00FC5A68" w:rsidTr="00ED69FB">
        <w:tc>
          <w:tcPr>
            <w:tcW w:w="501" w:type="dxa"/>
            <w:shd w:val="clear" w:color="auto" w:fill="auto"/>
            <w:noWrap/>
            <w:hideMark/>
          </w:tcPr>
          <w:p w:rsidR="00F13505" w:rsidRPr="00FC5A68" w:rsidRDefault="00F13505" w:rsidP="00FC5A68">
            <w:pPr>
              <w:jc w:val="center"/>
              <w:rPr>
                <w:sz w:val="20"/>
                <w:szCs w:val="20"/>
              </w:rPr>
            </w:pPr>
            <w:r w:rsidRPr="00FC5A68">
              <w:rPr>
                <w:sz w:val="20"/>
                <w:szCs w:val="20"/>
              </w:rPr>
              <w:t>25.</w:t>
            </w:r>
          </w:p>
        </w:tc>
        <w:tc>
          <w:tcPr>
            <w:tcW w:w="2193" w:type="dxa"/>
            <w:shd w:val="clear" w:color="auto" w:fill="auto"/>
            <w:hideMark/>
          </w:tcPr>
          <w:p w:rsidR="00F13505" w:rsidRPr="00FC5A68" w:rsidRDefault="00F13505" w:rsidP="00FC5A68">
            <w:pPr>
              <w:rPr>
                <w:sz w:val="20"/>
                <w:szCs w:val="20"/>
              </w:rPr>
            </w:pPr>
            <w:r w:rsidRPr="00FC5A68">
              <w:rPr>
                <w:sz w:val="20"/>
                <w:szCs w:val="20"/>
              </w:rPr>
              <w:t>Площадь земельных участков, предоставленных для строительства в расчете на 10 тыс. человек населения, - всего</w:t>
            </w:r>
          </w:p>
        </w:tc>
        <w:tc>
          <w:tcPr>
            <w:tcW w:w="1005" w:type="dxa"/>
            <w:shd w:val="clear" w:color="auto" w:fill="auto"/>
            <w:hideMark/>
          </w:tcPr>
          <w:p w:rsidR="00F13505" w:rsidRPr="00FC5A68" w:rsidRDefault="00F13505" w:rsidP="00FC5A68">
            <w:pPr>
              <w:jc w:val="center"/>
              <w:rPr>
                <w:sz w:val="20"/>
                <w:szCs w:val="20"/>
              </w:rPr>
            </w:pPr>
            <w:r w:rsidRPr="00FC5A68">
              <w:rPr>
                <w:sz w:val="20"/>
                <w:szCs w:val="20"/>
              </w:rPr>
              <w:t>гектаров</w:t>
            </w:r>
          </w:p>
        </w:tc>
        <w:tc>
          <w:tcPr>
            <w:tcW w:w="1248" w:type="dxa"/>
            <w:shd w:val="clear" w:color="auto" w:fill="auto"/>
          </w:tcPr>
          <w:p w:rsidR="00F13505" w:rsidRPr="003022BD" w:rsidRDefault="00F13505" w:rsidP="003022BD">
            <w:pPr>
              <w:jc w:val="center"/>
              <w:rPr>
                <w:sz w:val="20"/>
                <w:szCs w:val="20"/>
              </w:rPr>
            </w:pPr>
            <w:r w:rsidRPr="003022BD">
              <w:rPr>
                <w:sz w:val="20"/>
                <w:szCs w:val="20"/>
              </w:rPr>
              <w:t>595,9</w:t>
            </w:r>
          </w:p>
        </w:tc>
        <w:tc>
          <w:tcPr>
            <w:tcW w:w="1248" w:type="dxa"/>
          </w:tcPr>
          <w:p w:rsidR="00F13505" w:rsidRDefault="00F13505" w:rsidP="00F13505">
            <w:pPr>
              <w:jc w:val="center"/>
              <w:rPr>
                <w:sz w:val="20"/>
                <w:szCs w:val="20"/>
              </w:rPr>
            </w:pPr>
            <w:r>
              <w:rPr>
                <w:sz w:val="20"/>
                <w:szCs w:val="20"/>
              </w:rPr>
              <w:t>686,4</w:t>
            </w:r>
          </w:p>
        </w:tc>
        <w:tc>
          <w:tcPr>
            <w:tcW w:w="1248" w:type="dxa"/>
          </w:tcPr>
          <w:p w:rsidR="00F13505" w:rsidRDefault="00F13505" w:rsidP="00F13505">
            <w:pPr>
              <w:jc w:val="center"/>
              <w:rPr>
                <w:sz w:val="20"/>
                <w:szCs w:val="20"/>
              </w:rPr>
            </w:pPr>
            <w:r>
              <w:rPr>
                <w:sz w:val="20"/>
                <w:szCs w:val="20"/>
              </w:rPr>
              <w:t>221,9</w:t>
            </w:r>
          </w:p>
        </w:tc>
        <w:tc>
          <w:tcPr>
            <w:tcW w:w="1248" w:type="dxa"/>
          </w:tcPr>
          <w:p w:rsidR="00F13505" w:rsidRPr="001A5A39" w:rsidRDefault="001A5A39" w:rsidP="00FC5A68">
            <w:pPr>
              <w:jc w:val="center"/>
              <w:rPr>
                <w:b/>
                <w:sz w:val="20"/>
                <w:szCs w:val="20"/>
              </w:rPr>
            </w:pPr>
            <w:r w:rsidRPr="001A5A39">
              <w:rPr>
                <w:b/>
                <w:sz w:val="20"/>
                <w:szCs w:val="20"/>
              </w:rPr>
              <w:t>772,6</w:t>
            </w:r>
          </w:p>
        </w:tc>
        <w:tc>
          <w:tcPr>
            <w:tcW w:w="1248" w:type="dxa"/>
          </w:tcPr>
          <w:p w:rsidR="00F13505" w:rsidRPr="001A5A39" w:rsidRDefault="001A5A39" w:rsidP="00FC5A68">
            <w:pPr>
              <w:jc w:val="center"/>
              <w:rPr>
                <w:sz w:val="20"/>
                <w:szCs w:val="20"/>
              </w:rPr>
            </w:pPr>
            <w:r w:rsidRPr="001A5A39">
              <w:rPr>
                <w:sz w:val="20"/>
                <w:szCs w:val="20"/>
              </w:rPr>
              <w:t>746,3</w:t>
            </w:r>
          </w:p>
        </w:tc>
        <w:tc>
          <w:tcPr>
            <w:tcW w:w="1248" w:type="dxa"/>
          </w:tcPr>
          <w:p w:rsidR="00F13505" w:rsidRPr="001A5A39" w:rsidRDefault="001A5A39" w:rsidP="00FC5A68">
            <w:pPr>
              <w:jc w:val="center"/>
              <w:rPr>
                <w:sz w:val="20"/>
                <w:szCs w:val="20"/>
              </w:rPr>
            </w:pPr>
            <w:r w:rsidRPr="001A5A39">
              <w:rPr>
                <w:sz w:val="20"/>
                <w:szCs w:val="20"/>
              </w:rPr>
              <w:t>733,9</w:t>
            </w:r>
          </w:p>
        </w:tc>
        <w:tc>
          <w:tcPr>
            <w:tcW w:w="1248" w:type="dxa"/>
          </w:tcPr>
          <w:p w:rsidR="00F13505" w:rsidRPr="001A5A39" w:rsidRDefault="001A5A39" w:rsidP="00FC5A68">
            <w:pPr>
              <w:jc w:val="center"/>
              <w:rPr>
                <w:sz w:val="20"/>
                <w:szCs w:val="20"/>
              </w:rPr>
            </w:pPr>
            <w:r w:rsidRPr="001A5A39">
              <w:rPr>
                <w:sz w:val="20"/>
                <w:szCs w:val="20"/>
              </w:rPr>
              <w:t>735,3</w:t>
            </w:r>
          </w:p>
        </w:tc>
        <w:tc>
          <w:tcPr>
            <w:tcW w:w="2809" w:type="dxa"/>
          </w:tcPr>
          <w:p w:rsidR="00F13505" w:rsidRPr="00BF6499" w:rsidRDefault="00BF6499" w:rsidP="00FC5A68">
            <w:pPr>
              <w:jc w:val="both"/>
              <w:rPr>
                <w:sz w:val="20"/>
                <w:szCs w:val="20"/>
              </w:rPr>
            </w:pPr>
            <w:r w:rsidRPr="00BF6499">
              <w:rPr>
                <w:sz w:val="20"/>
                <w:szCs w:val="20"/>
              </w:rPr>
              <w:t>Рост показателя в 2013 году обусловлен увеличением площадей земельных участков для обустройства нефтяных месторождений на межселенной территории и  площадь земельных участков, предоставленных для жилищного строительства, индивидуального строительства.</w:t>
            </w: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p>
        </w:tc>
        <w:tc>
          <w:tcPr>
            <w:tcW w:w="2193" w:type="dxa"/>
            <w:shd w:val="clear" w:color="auto" w:fill="auto"/>
            <w:hideMark/>
          </w:tcPr>
          <w:p w:rsidR="003022BD" w:rsidRPr="00FC5A68" w:rsidRDefault="003022BD" w:rsidP="00FC5A68">
            <w:pPr>
              <w:rPr>
                <w:sz w:val="20"/>
                <w:szCs w:val="20"/>
              </w:rPr>
            </w:pPr>
            <w:r w:rsidRPr="00FC5A68">
              <w:rPr>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гектаров</w:t>
            </w:r>
          </w:p>
        </w:tc>
        <w:tc>
          <w:tcPr>
            <w:tcW w:w="1248" w:type="dxa"/>
            <w:shd w:val="clear" w:color="auto" w:fill="auto"/>
          </w:tcPr>
          <w:p w:rsidR="003022BD" w:rsidRPr="003022BD" w:rsidRDefault="003022BD" w:rsidP="003022BD">
            <w:pPr>
              <w:jc w:val="center"/>
              <w:rPr>
                <w:sz w:val="20"/>
                <w:szCs w:val="20"/>
              </w:rPr>
            </w:pPr>
            <w:r w:rsidRPr="003022BD">
              <w:rPr>
                <w:sz w:val="20"/>
                <w:szCs w:val="20"/>
              </w:rPr>
              <w:t>7,2</w:t>
            </w:r>
          </w:p>
        </w:tc>
        <w:tc>
          <w:tcPr>
            <w:tcW w:w="1248" w:type="dxa"/>
          </w:tcPr>
          <w:p w:rsidR="003022BD" w:rsidRPr="00F13505" w:rsidRDefault="00F13505" w:rsidP="00FC5A68">
            <w:pPr>
              <w:jc w:val="center"/>
              <w:rPr>
                <w:sz w:val="20"/>
                <w:szCs w:val="20"/>
              </w:rPr>
            </w:pPr>
            <w:r w:rsidRPr="00F13505">
              <w:rPr>
                <w:sz w:val="20"/>
                <w:szCs w:val="20"/>
              </w:rPr>
              <w:t>6,5</w:t>
            </w:r>
          </w:p>
        </w:tc>
        <w:tc>
          <w:tcPr>
            <w:tcW w:w="1248" w:type="dxa"/>
          </w:tcPr>
          <w:p w:rsidR="003022BD" w:rsidRPr="00F13505" w:rsidRDefault="00F13505" w:rsidP="00FC5A68">
            <w:pPr>
              <w:jc w:val="center"/>
              <w:rPr>
                <w:sz w:val="20"/>
                <w:szCs w:val="20"/>
              </w:rPr>
            </w:pPr>
            <w:r w:rsidRPr="00F13505">
              <w:rPr>
                <w:sz w:val="20"/>
                <w:szCs w:val="20"/>
              </w:rPr>
              <w:t>6,8</w:t>
            </w:r>
          </w:p>
        </w:tc>
        <w:tc>
          <w:tcPr>
            <w:tcW w:w="1248" w:type="dxa"/>
          </w:tcPr>
          <w:p w:rsidR="003022BD" w:rsidRPr="001A5A39" w:rsidRDefault="001A5A39" w:rsidP="00FC5A68">
            <w:pPr>
              <w:jc w:val="center"/>
              <w:rPr>
                <w:b/>
                <w:sz w:val="20"/>
                <w:szCs w:val="20"/>
              </w:rPr>
            </w:pPr>
            <w:r w:rsidRPr="001A5A39">
              <w:rPr>
                <w:b/>
                <w:sz w:val="20"/>
                <w:szCs w:val="20"/>
              </w:rPr>
              <w:t>7,6</w:t>
            </w:r>
          </w:p>
        </w:tc>
        <w:tc>
          <w:tcPr>
            <w:tcW w:w="1248" w:type="dxa"/>
          </w:tcPr>
          <w:p w:rsidR="003022BD" w:rsidRPr="001A5A39" w:rsidRDefault="001A5A39" w:rsidP="00FC5A68">
            <w:pPr>
              <w:jc w:val="center"/>
              <w:rPr>
                <w:sz w:val="20"/>
                <w:szCs w:val="20"/>
              </w:rPr>
            </w:pPr>
            <w:r w:rsidRPr="001A5A39">
              <w:rPr>
                <w:sz w:val="20"/>
                <w:szCs w:val="20"/>
              </w:rPr>
              <w:t>6,5</w:t>
            </w:r>
          </w:p>
        </w:tc>
        <w:tc>
          <w:tcPr>
            <w:tcW w:w="1248" w:type="dxa"/>
          </w:tcPr>
          <w:p w:rsidR="003022BD" w:rsidRPr="001A5A39" w:rsidRDefault="003022BD" w:rsidP="00FC5A68">
            <w:pPr>
              <w:jc w:val="center"/>
              <w:rPr>
                <w:sz w:val="20"/>
                <w:szCs w:val="20"/>
              </w:rPr>
            </w:pPr>
            <w:r w:rsidRPr="001A5A39">
              <w:rPr>
                <w:sz w:val="20"/>
                <w:szCs w:val="20"/>
              </w:rPr>
              <w:t>6,4</w:t>
            </w:r>
          </w:p>
        </w:tc>
        <w:tc>
          <w:tcPr>
            <w:tcW w:w="1248" w:type="dxa"/>
          </w:tcPr>
          <w:p w:rsidR="003022BD" w:rsidRPr="001A5A39" w:rsidRDefault="001A5A39" w:rsidP="00FC5A68">
            <w:pPr>
              <w:jc w:val="center"/>
              <w:rPr>
                <w:sz w:val="20"/>
                <w:szCs w:val="20"/>
              </w:rPr>
            </w:pPr>
            <w:r w:rsidRPr="001A5A39">
              <w:rPr>
                <w:sz w:val="20"/>
                <w:szCs w:val="20"/>
              </w:rPr>
              <w:t>6,4</w:t>
            </w:r>
          </w:p>
        </w:tc>
        <w:tc>
          <w:tcPr>
            <w:tcW w:w="2809" w:type="dxa"/>
          </w:tcPr>
          <w:p w:rsidR="003022BD" w:rsidRPr="008035D7" w:rsidRDefault="003022BD" w:rsidP="00FC5A68">
            <w:pPr>
              <w:jc w:val="center"/>
              <w:rPr>
                <w:color w:val="FF0000"/>
                <w:sz w:val="20"/>
                <w:szCs w:val="20"/>
              </w:rPr>
            </w:pP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r w:rsidRPr="00FC5A68">
              <w:rPr>
                <w:sz w:val="20"/>
                <w:szCs w:val="20"/>
              </w:rPr>
              <w:lastRenderedPageBreak/>
              <w:t>26.</w:t>
            </w:r>
          </w:p>
        </w:tc>
        <w:tc>
          <w:tcPr>
            <w:tcW w:w="2193" w:type="dxa"/>
            <w:shd w:val="clear" w:color="auto" w:fill="auto"/>
            <w:hideMark/>
          </w:tcPr>
          <w:p w:rsidR="003022BD" w:rsidRPr="00FC5A68" w:rsidRDefault="003022BD" w:rsidP="00FC5A68">
            <w:pPr>
              <w:rPr>
                <w:sz w:val="20"/>
                <w:szCs w:val="20"/>
              </w:rPr>
            </w:pPr>
            <w:r w:rsidRPr="00FC5A68">
              <w:rPr>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05" w:type="dxa"/>
            <w:shd w:val="clear" w:color="auto" w:fill="auto"/>
            <w:hideMark/>
          </w:tcPr>
          <w:p w:rsidR="003022BD" w:rsidRPr="00FC5A68" w:rsidRDefault="003022BD" w:rsidP="00FC5A68">
            <w:pPr>
              <w:jc w:val="center"/>
              <w:rPr>
                <w:sz w:val="20"/>
                <w:szCs w:val="20"/>
              </w:rPr>
            </w:pPr>
          </w:p>
        </w:tc>
        <w:tc>
          <w:tcPr>
            <w:tcW w:w="1248" w:type="dxa"/>
            <w:shd w:val="clear" w:color="auto" w:fill="auto"/>
            <w:hideMark/>
          </w:tcPr>
          <w:p w:rsidR="003022BD" w:rsidRPr="003022BD" w:rsidRDefault="003022BD" w:rsidP="003022BD">
            <w:pPr>
              <w:jc w:val="center"/>
              <w:rPr>
                <w:sz w:val="20"/>
                <w:szCs w:val="20"/>
              </w:rPr>
            </w:pPr>
            <w:r w:rsidRPr="003022BD">
              <w:rPr>
                <w:sz w:val="20"/>
                <w:szCs w:val="20"/>
              </w:rPr>
              <w:t>0</w:t>
            </w:r>
          </w:p>
        </w:tc>
        <w:tc>
          <w:tcPr>
            <w:tcW w:w="1248" w:type="dxa"/>
          </w:tcPr>
          <w:p w:rsidR="003022BD" w:rsidRPr="00F13505" w:rsidRDefault="00F13505" w:rsidP="00FC5A68">
            <w:pPr>
              <w:jc w:val="center"/>
              <w:rPr>
                <w:sz w:val="20"/>
                <w:szCs w:val="20"/>
              </w:rPr>
            </w:pPr>
            <w:r w:rsidRPr="00F13505">
              <w:rPr>
                <w:sz w:val="20"/>
                <w:szCs w:val="20"/>
              </w:rPr>
              <w:t>0</w:t>
            </w:r>
          </w:p>
        </w:tc>
        <w:tc>
          <w:tcPr>
            <w:tcW w:w="1248" w:type="dxa"/>
          </w:tcPr>
          <w:p w:rsidR="003022BD" w:rsidRPr="00F13505" w:rsidRDefault="003022BD" w:rsidP="00FC5A68">
            <w:pPr>
              <w:jc w:val="center"/>
              <w:rPr>
                <w:sz w:val="20"/>
                <w:szCs w:val="20"/>
              </w:rPr>
            </w:pPr>
            <w:r w:rsidRPr="00F13505">
              <w:rPr>
                <w:sz w:val="20"/>
                <w:szCs w:val="20"/>
              </w:rPr>
              <w:t>0</w:t>
            </w:r>
          </w:p>
        </w:tc>
        <w:tc>
          <w:tcPr>
            <w:tcW w:w="1248" w:type="dxa"/>
          </w:tcPr>
          <w:p w:rsidR="003022BD" w:rsidRPr="001A5A39" w:rsidRDefault="001A5A39" w:rsidP="00FC5A68">
            <w:pPr>
              <w:jc w:val="center"/>
              <w:rPr>
                <w:b/>
                <w:sz w:val="20"/>
                <w:szCs w:val="20"/>
              </w:rPr>
            </w:pPr>
            <w:r w:rsidRPr="001A5A39">
              <w:rPr>
                <w:b/>
                <w:sz w:val="20"/>
                <w:szCs w:val="20"/>
              </w:rPr>
              <w:t>0</w:t>
            </w:r>
          </w:p>
        </w:tc>
        <w:tc>
          <w:tcPr>
            <w:tcW w:w="1248" w:type="dxa"/>
          </w:tcPr>
          <w:p w:rsidR="003022BD" w:rsidRPr="001A5A39" w:rsidRDefault="003022BD" w:rsidP="00FC5A68">
            <w:pPr>
              <w:jc w:val="center"/>
              <w:rPr>
                <w:sz w:val="20"/>
                <w:szCs w:val="20"/>
              </w:rPr>
            </w:pPr>
            <w:r w:rsidRPr="001A5A39">
              <w:rPr>
                <w:sz w:val="20"/>
                <w:szCs w:val="20"/>
              </w:rPr>
              <w:t>0</w:t>
            </w:r>
          </w:p>
        </w:tc>
        <w:tc>
          <w:tcPr>
            <w:tcW w:w="1248" w:type="dxa"/>
          </w:tcPr>
          <w:p w:rsidR="003022BD" w:rsidRPr="001A5A39" w:rsidRDefault="003022BD" w:rsidP="00FC5A68">
            <w:pPr>
              <w:jc w:val="center"/>
              <w:rPr>
                <w:sz w:val="20"/>
                <w:szCs w:val="20"/>
              </w:rPr>
            </w:pPr>
            <w:r w:rsidRPr="001A5A39">
              <w:rPr>
                <w:sz w:val="20"/>
                <w:szCs w:val="20"/>
              </w:rPr>
              <w:t>0</w:t>
            </w:r>
          </w:p>
        </w:tc>
        <w:tc>
          <w:tcPr>
            <w:tcW w:w="1248" w:type="dxa"/>
          </w:tcPr>
          <w:p w:rsidR="003022BD" w:rsidRPr="001A5A39" w:rsidRDefault="003022BD" w:rsidP="00FC5A68">
            <w:pPr>
              <w:jc w:val="center"/>
              <w:rPr>
                <w:sz w:val="20"/>
                <w:szCs w:val="20"/>
              </w:rPr>
            </w:pPr>
            <w:r w:rsidRPr="001A5A39">
              <w:rPr>
                <w:sz w:val="20"/>
                <w:szCs w:val="20"/>
              </w:rPr>
              <w:t>0</w:t>
            </w:r>
          </w:p>
        </w:tc>
        <w:tc>
          <w:tcPr>
            <w:tcW w:w="2809" w:type="dxa"/>
          </w:tcPr>
          <w:p w:rsidR="003022BD" w:rsidRPr="008035D7" w:rsidRDefault="003022BD" w:rsidP="00FC5A68">
            <w:pPr>
              <w:jc w:val="center"/>
              <w:rPr>
                <w:color w:val="FF0000"/>
                <w:sz w:val="20"/>
                <w:szCs w:val="20"/>
              </w:rPr>
            </w:pPr>
          </w:p>
        </w:tc>
      </w:tr>
      <w:tr w:rsidR="003022BD" w:rsidRPr="00FC5A68" w:rsidTr="00ED69FB">
        <w:tc>
          <w:tcPr>
            <w:tcW w:w="501" w:type="dxa"/>
            <w:shd w:val="clear" w:color="auto" w:fill="auto"/>
            <w:noWrap/>
            <w:hideMark/>
          </w:tcPr>
          <w:p w:rsidR="003022BD" w:rsidRPr="00FC5A68" w:rsidRDefault="003022BD" w:rsidP="00FC5A68">
            <w:pPr>
              <w:jc w:val="center"/>
              <w:rPr>
                <w:sz w:val="20"/>
                <w:szCs w:val="20"/>
              </w:rPr>
            </w:pPr>
          </w:p>
        </w:tc>
        <w:tc>
          <w:tcPr>
            <w:tcW w:w="2193" w:type="dxa"/>
            <w:shd w:val="clear" w:color="auto" w:fill="auto"/>
            <w:hideMark/>
          </w:tcPr>
          <w:p w:rsidR="003022BD" w:rsidRPr="00FC5A68" w:rsidRDefault="003022BD" w:rsidP="00FC5A68">
            <w:pPr>
              <w:rPr>
                <w:sz w:val="20"/>
                <w:szCs w:val="20"/>
              </w:rPr>
            </w:pPr>
            <w:r w:rsidRPr="00FC5A68">
              <w:rPr>
                <w:sz w:val="20"/>
                <w:szCs w:val="20"/>
              </w:rPr>
              <w:t>объектов жилищного строительства - в течение 3 лет</w:t>
            </w:r>
          </w:p>
        </w:tc>
        <w:tc>
          <w:tcPr>
            <w:tcW w:w="1005" w:type="dxa"/>
            <w:shd w:val="clear" w:color="auto" w:fill="auto"/>
            <w:hideMark/>
          </w:tcPr>
          <w:p w:rsidR="003022BD" w:rsidRPr="00FC5A68" w:rsidRDefault="003022BD" w:rsidP="00FC5A68">
            <w:pPr>
              <w:jc w:val="center"/>
              <w:rPr>
                <w:sz w:val="20"/>
                <w:szCs w:val="20"/>
              </w:rPr>
            </w:pPr>
            <w:r w:rsidRPr="00FC5A68">
              <w:rPr>
                <w:sz w:val="20"/>
                <w:szCs w:val="20"/>
              </w:rPr>
              <w:t>кв. метров</w:t>
            </w:r>
          </w:p>
        </w:tc>
        <w:tc>
          <w:tcPr>
            <w:tcW w:w="1248" w:type="dxa"/>
            <w:shd w:val="clear" w:color="auto" w:fill="auto"/>
            <w:hideMark/>
          </w:tcPr>
          <w:p w:rsidR="003022BD" w:rsidRPr="003022BD" w:rsidRDefault="003022BD" w:rsidP="003022BD">
            <w:pPr>
              <w:jc w:val="center"/>
              <w:rPr>
                <w:sz w:val="20"/>
                <w:szCs w:val="20"/>
              </w:rPr>
            </w:pPr>
            <w:r w:rsidRPr="003022BD">
              <w:rPr>
                <w:sz w:val="20"/>
                <w:szCs w:val="20"/>
              </w:rPr>
              <w:t>0</w:t>
            </w:r>
          </w:p>
        </w:tc>
        <w:tc>
          <w:tcPr>
            <w:tcW w:w="1248" w:type="dxa"/>
          </w:tcPr>
          <w:p w:rsidR="003022BD" w:rsidRPr="00F13505" w:rsidRDefault="00F13505" w:rsidP="00FC5A68">
            <w:pPr>
              <w:jc w:val="center"/>
              <w:rPr>
                <w:sz w:val="20"/>
                <w:szCs w:val="20"/>
              </w:rPr>
            </w:pPr>
            <w:r w:rsidRPr="00F13505">
              <w:rPr>
                <w:sz w:val="20"/>
                <w:szCs w:val="20"/>
              </w:rPr>
              <w:t>0</w:t>
            </w:r>
          </w:p>
        </w:tc>
        <w:tc>
          <w:tcPr>
            <w:tcW w:w="1248" w:type="dxa"/>
          </w:tcPr>
          <w:p w:rsidR="003022BD" w:rsidRPr="00F13505" w:rsidRDefault="003022BD" w:rsidP="00FC5A68">
            <w:pPr>
              <w:jc w:val="center"/>
              <w:rPr>
                <w:sz w:val="20"/>
                <w:szCs w:val="20"/>
              </w:rPr>
            </w:pPr>
            <w:r w:rsidRPr="00F13505">
              <w:rPr>
                <w:sz w:val="20"/>
                <w:szCs w:val="20"/>
              </w:rPr>
              <w:t>0</w:t>
            </w:r>
          </w:p>
        </w:tc>
        <w:tc>
          <w:tcPr>
            <w:tcW w:w="1248" w:type="dxa"/>
          </w:tcPr>
          <w:p w:rsidR="003022BD" w:rsidRPr="001A5A39" w:rsidRDefault="001A5A39" w:rsidP="00FC5A68">
            <w:pPr>
              <w:jc w:val="center"/>
              <w:rPr>
                <w:b/>
                <w:sz w:val="20"/>
                <w:szCs w:val="20"/>
              </w:rPr>
            </w:pPr>
            <w:r w:rsidRPr="001A5A39">
              <w:rPr>
                <w:b/>
                <w:sz w:val="20"/>
                <w:szCs w:val="20"/>
              </w:rPr>
              <w:t>0</w:t>
            </w:r>
          </w:p>
        </w:tc>
        <w:tc>
          <w:tcPr>
            <w:tcW w:w="1248" w:type="dxa"/>
          </w:tcPr>
          <w:p w:rsidR="003022BD" w:rsidRPr="001A5A39" w:rsidRDefault="003022BD" w:rsidP="00FC5A68">
            <w:pPr>
              <w:jc w:val="center"/>
              <w:rPr>
                <w:sz w:val="20"/>
                <w:szCs w:val="20"/>
              </w:rPr>
            </w:pPr>
            <w:r w:rsidRPr="001A5A39">
              <w:rPr>
                <w:sz w:val="20"/>
                <w:szCs w:val="20"/>
              </w:rPr>
              <w:t>0</w:t>
            </w:r>
          </w:p>
        </w:tc>
        <w:tc>
          <w:tcPr>
            <w:tcW w:w="1248" w:type="dxa"/>
          </w:tcPr>
          <w:p w:rsidR="003022BD" w:rsidRPr="001A5A39" w:rsidRDefault="003022BD" w:rsidP="00FC5A68">
            <w:pPr>
              <w:jc w:val="center"/>
              <w:rPr>
                <w:sz w:val="20"/>
                <w:szCs w:val="20"/>
              </w:rPr>
            </w:pPr>
            <w:r w:rsidRPr="001A5A39">
              <w:rPr>
                <w:sz w:val="20"/>
                <w:szCs w:val="20"/>
              </w:rPr>
              <w:t>0</w:t>
            </w:r>
          </w:p>
        </w:tc>
        <w:tc>
          <w:tcPr>
            <w:tcW w:w="1248" w:type="dxa"/>
          </w:tcPr>
          <w:p w:rsidR="003022BD" w:rsidRPr="001A5A39" w:rsidRDefault="003022BD" w:rsidP="00FC5A68">
            <w:pPr>
              <w:jc w:val="center"/>
              <w:rPr>
                <w:sz w:val="20"/>
                <w:szCs w:val="20"/>
              </w:rPr>
            </w:pPr>
            <w:r w:rsidRPr="001A5A39">
              <w:rPr>
                <w:sz w:val="20"/>
                <w:szCs w:val="20"/>
              </w:rPr>
              <w:t>0</w:t>
            </w:r>
          </w:p>
        </w:tc>
        <w:tc>
          <w:tcPr>
            <w:tcW w:w="2809" w:type="dxa"/>
          </w:tcPr>
          <w:p w:rsidR="003022BD" w:rsidRPr="008035D7" w:rsidRDefault="003022BD" w:rsidP="00FC5A68">
            <w:pPr>
              <w:jc w:val="center"/>
              <w:rPr>
                <w:color w:val="FF0000"/>
                <w:sz w:val="20"/>
                <w:szCs w:val="20"/>
              </w:rPr>
            </w:pPr>
          </w:p>
        </w:tc>
      </w:tr>
      <w:tr w:rsidR="00FC5A68" w:rsidRPr="00FC5A68" w:rsidTr="00ED69FB">
        <w:tc>
          <w:tcPr>
            <w:tcW w:w="501" w:type="dxa"/>
            <w:shd w:val="clear" w:color="auto" w:fill="auto"/>
            <w:noWrap/>
            <w:hideMark/>
          </w:tcPr>
          <w:p w:rsidR="00FC5A68" w:rsidRPr="00FC5A68" w:rsidRDefault="00FC5A68" w:rsidP="00FC5A68">
            <w:pPr>
              <w:jc w:val="center"/>
              <w:rPr>
                <w:sz w:val="20"/>
                <w:szCs w:val="20"/>
              </w:rPr>
            </w:pPr>
          </w:p>
        </w:tc>
        <w:tc>
          <w:tcPr>
            <w:tcW w:w="2193" w:type="dxa"/>
            <w:shd w:val="clear" w:color="auto" w:fill="auto"/>
            <w:hideMark/>
          </w:tcPr>
          <w:p w:rsidR="00FC5A68" w:rsidRPr="00FC5A68" w:rsidRDefault="00FC5A68" w:rsidP="00FC5A68">
            <w:pPr>
              <w:rPr>
                <w:sz w:val="20"/>
                <w:szCs w:val="20"/>
              </w:rPr>
            </w:pPr>
            <w:r w:rsidRPr="00FC5A68">
              <w:rPr>
                <w:sz w:val="20"/>
                <w:szCs w:val="20"/>
              </w:rPr>
              <w:t>иных объектов капитального строительства - в течение 5 лет</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кв. метров</w:t>
            </w:r>
          </w:p>
        </w:tc>
        <w:tc>
          <w:tcPr>
            <w:tcW w:w="1248" w:type="dxa"/>
            <w:shd w:val="clear" w:color="auto" w:fill="auto"/>
            <w:hideMark/>
          </w:tcPr>
          <w:p w:rsidR="00FC5A68" w:rsidRPr="00FD39F4" w:rsidRDefault="00FC5A68" w:rsidP="00FC5A68">
            <w:pPr>
              <w:jc w:val="center"/>
              <w:rPr>
                <w:sz w:val="20"/>
                <w:szCs w:val="20"/>
              </w:rPr>
            </w:pPr>
            <w:r w:rsidRPr="00FD39F4">
              <w:rPr>
                <w:sz w:val="20"/>
                <w:szCs w:val="20"/>
              </w:rPr>
              <w:t>0</w:t>
            </w:r>
          </w:p>
        </w:tc>
        <w:tc>
          <w:tcPr>
            <w:tcW w:w="1248" w:type="dxa"/>
          </w:tcPr>
          <w:p w:rsidR="00FC5A68" w:rsidRPr="00F13505" w:rsidRDefault="00F13505" w:rsidP="00FC5A68">
            <w:pPr>
              <w:jc w:val="center"/>
              <w:rPr>
                <w:sz w:val="20"/>
                <w:szCs w:val="20"/>
              </w:rPr>
            </w:pPr>
            <w:r w:rsidRPr="00F13505">
              <w:rPr>
                <w:sz w:val="20"/>
                <w:szCs w:val="20"/>
              </w:rPr>
              <w:t>0</w:t>
            </w:r>
          </w:p>
        </w:tc>
        <w:tc>
          <w:tcPr>
            <w:tcW w:w="1248" w:type="dxa"/>
          </w:tcPr>
          <w:p w:rsidR="00FC5A68" w:rsidRPr="00F13505" w:rsidRDefault="00FC5A68" w:rsidP="00FC5A68">
            <w:pPr>
              <w:jc w:val="center"/>
              <w:rPr>
                <w:sz w:val="20"/>
                <w:szCs w:val="20"/>
              </w:rPr>
            </w:pPr>
            <w:r w:rsidRPr="00F13505">
              <w:rPr>
                <w:sz w:val="20"/>
                <w:szCs w:val="20"/>
              </w:rPr>
              <w:t>0</w:t>
            </w:r>
          </w:p>
        </w:tc>
        <w:tc>
          <w:tcPr>
            <w:tcW w:w="1248" w:type="dxa"/>
          </w:tcPr>
          <w:p w:rsidR="00FC5A68" w:rsidRPr="001A5A39" w:rsidRDefault="001A5A39" w:rsidP="00FC5A68">
            <w:pPr>
              <w:jc w:val="center"/>
              <w:rPr>
                <w:b/>
                <w:sz w:val="20"/>
                <w:szCs w:val="20"/>
              </w:rPr>
            </w:pPr>
            <w:r w:rsidRPr="001A5A39">
              <w:rPr>
                <w:b/>
                <w:sz w:val="20"/>
                <w:szCs w:val="20"/>
              </w:rPr>
              <w:t>0</w:t>
            </w:r>
          </w:p>
        </w:tc>
        <w:tc>
          <w:tcPr>
            <w:tcW w:w="1248" w:type="dxa"/>
          </w:tcPr>
          <w:p w:rsidR="00FC5A68" w:rsidRPr="001A5A39" w:rsidRDefault="00FC5A68" w:rsidP="00FC5A68">
            <w:pPr>
              <w:jc w:val="center"/>
              <w:rPr>
                <w:sz w:val="20"/>
                <w:szCs w:val="20"/>
              </w:rPr>
            </w:pPr>
            <w:r w:rsidRPr="001A5A39">
              <w:rPr>
                <w:sz w:val="20"/>
                <w:szCs w:val="20"/>
              </w:rPr>
              <w:t>0</w:t>
            </w:r>
          </w:p>
        </w:tc>
        <w:tc>
          <w:tcPr>
            <w:tcW w:w="1248" w:type="dxa"/>
          </w:tcPr>
          <w:p w:rsidR="00FC5A68" w:rsidRPr="001A5A39" w:rsidRDefault="00FC5A68" w:rsidP="00FC5A68">
            <w:pPr>
              <w:jc w:val="center"/>
              <w:rPr>
                <w:sz w:val="20"/>
                <w:szCs w:val="20"/>
              </w:rPr>
            </w:pPr>
            <w:r w:rsidRPr="001A5A39">
              <w:rPr>
                <w:sz w:val="20"/>
                <w:szCs w:val="20"/>
              </w:rPr>
              <w:t>0</w:t>
            </w:r>
          </w:p>
        </w:tc>
        <w:tc>
          <w:tcPr>
            <w:tcW w:w="1248" w:type="dxa"/>
          </w:tcPr>
          <w:p w:rsidR="00FC5A68" w:rsidRPr="001A5A39" w:rsidRDefault="00FC5A68" w:rsidP="00FC5A68">
            <w:pPr>
              <w:jc w:val="center"/>
              <w:rPr>
                <w:sz w:val="20"/>
                <w:szCs w:val="20"/>
              </w:rPr>
            </w:pPr>
            <w:r w:rsidRPr="001A5A39">
              <w:rPr>
                <w:sz w:val="20"/>
                <w:szCs w:val="20"/>
              </w:rPr>
              <w:t>0</w:t>
            </w:r>
          </w:p>
        </w:tc>
        <w:tc>
          <w:tcPr>
            <w:tcW w:w="2809" w:type="dxa"/>
          </w:tcPr>
          <w:p w:rsidR="00FC5A68" w:rsidRPr="008035D7" w:rsidRDefault="00FC5A68" w:rsidP="00FC5A68">
            <w:pPr>
              <w:jc w:val="center"/>
              <w:rPr>
                <w:color w:val="FF0000"/>
                <w:sz w:val="20"/>
                <w:szCs w:val="20"/>
              </w:rPr>
            </w:pPr>
          </w:p>
        </w:tc>
      </w:tr>
      <w:tr w:rsidR="00FC5A68" w:rsidRPr="00FC5A68" w:rsidTr="00ED69FB">
        <w:tc>
          <w:tcPr>
            <w:tcW w:w="15244" w:type="dxa"/>
            <w:gridSpan w:val="11"/>
            <w:shd w:val="clear" w:color="auto" w:fill="F2DBDB"/>
            <w:noWrap/>
            <w:hideMark/>
          </w:tcPr>
          <w:p w:rsidR="00FC5A68" w:rsidRPr="00FC5A68" w:rsidRDefault="00FC5A68" w:rsidP="00FC5A68">
            <w:pPr>
              <w:jc w:val="center"/>
              <w:rPr>
                <w:b/>
                <w:sz w:val="20"/>
                <w:szCs w:val="20"/>
              </w:rPr>
            </w:pPr>
            <w:r w:rsidRPr="00FC5A68">
              <w:rPr>
                <w:b/>
                <w:sz w:val="20"/>
                <w:szCs w:val="20"/>
              </w:rPr>
              <w:t>Жилищно-коммунальное хозяйство</w:t>
            </w:r>
          </w:p>
        </w:tc>
      </w:tr>
      <w:tr w:rsidR="00FC5A68" w:rsidRPr="00FC5A68" w:rsidTr="00ED69FB">
        <w:tc>
          <w:tcPr>
            <w:tcW w:w="501" w:type="dxa"/>
            <w:shd w:val="clear" w:color="auto" w:fill="auto"/>
            <w:noWrap/>
            <w:hideMark/>
          </w:tcPr>
          <w:p w:rsidR="00FC5A68" w:rsidRPr="00FC5A68" w:rsidRDefault="00FC5A68" w:rsidP="00FC5A68">
            <w:pPr>
              <w:jc w:val="center"/>
              <w:rPr>
                <w:sz w:val="20"/>
                <w:szCs w:val="20"/>
              </w:rPr>
            </w:pPr>
            <w:r w:rsidRPr="00FC5A68">
              <w:rPr>
                <w:sz w:val="20"/>
                <w:szCs w:val="20"/>
              </w:rPr>
              <w:t>27.</w:t>
            </w:r>
          </w:p>
        </w:tc>
        <w:tc>
          <w:tcPr>
            <w:tcW w:w="2193" w:type="dxa"/>
            <w:shd w:val="clear" w:color="auto" w:fill="auto"/>
            <w:hideMark/>
          </w:tcPr>
          <w:p w:rsidR="00FC5A68" w:rsidRPr="00FC5A68" w:rsidRDefault="00FC5A68" w:rsidP="00FC5A68">
            <w:pPr>
              <w:rPr>
                <w:sz w:val="20"/>
                <w:szCs w:val="20"/>
              </w:rPr>
            </w:pPr>
            <w:r w:rsidRPr="00FC5A68">
              <w:rPr>
                <w:sz w:val="20"/>
                <w:szCs w:val="20"/>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w:t>
            </w:r>
            <w:r w:rsidRPr="00FC5A68">
              <w:rPr>
                <w:sz w:val="20"/>
                <w:szCs w:val="20"/>
              </w:rPr>
              <w:lastRenderedPageBreak/>
              <w:t>домами</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процентов</w:t>
            </w:r>
          </w:p>
        </w:tc>
        <w:tc>
          <w:tcPr>
            <w:tcW w:w="1248" w:type="dxa"/>
            <w:shd w:val="clear" w:color="auto" w:fill="auto"/>
            <w:hideMark/>
          </w:tcPr>
          <w:p w:rsidR="00FC5A68" w:rsidRPr="00FD39F4" w:rsidRDefault="00FC5A68" w:rsidP="00FC5A68">
            <w:pPr>
              <w:jc w:val="center"/>
              <w:rPr>
                <w:sz w:val="20"/>
                <w:szCs w:val="20"/>
              </w:rPr>
            </w:pPr>
            <w:r w:rsidRPr="00FD39F4">
              <w:rPr>
                <w:sz w:val="20"/>
                <w:szCs w:val="20"/>
              </w:rPr>
              <w:t>100</w:t>
            </w:r>
          </w:p>
        </w:tc>
        <w:tc>
          <w:tcPr>
            <w:tcW w:w="1248" w:type="dxa"/>
          </w:tcPr>
          <w:p w:rsidR="00FC5A68" w:rsidRPr="00F13505" w:rsidRDefault="00F13505" w:rsidP="00FC5A68">
            <w:pPr>
              <w:jc w:val="center"/>
              <w:rPr>
                <w:sz w:val="20"/>
                <w:szCs w:val="20"/>
              </w:rPr>
            </w:pPr>
            <w:r w:rsidRPr="00F13505">
              <w:rPr>
                <w:sz w:val="20"/>
                <w:szCs w:val="20"/>
              </w:rPr>
              <w:t>100</w:t>
            </w:r>
          </w:p>
        </w:tc>
        <w:tc>
          <w:tcPr>
            <w:tcW w:w="1248" w:type="dxa"/>
          </w:tcPr>
          <w:p w:rsidR="00FC5A68" w:rsidRPr="00F13505" w:rsidRDefault="00FC5A68" w:rsidP="00FC5A68">
            <w:pPr>
              <w:jc w:val="center"/>
              <w:rPr>
                <w:sz w:val="20"/>
                <w:szCs w:val="20"/>
              </w:rPr>
            </w:pPr>
            <w:r w:rsidRPr="00F13505">
              <w:rPr>
                <w:sz w:val="20"/>
                <w:szCs w:val="20"/>
              </w:rPr>
              <w:t>100</w:t>
            </w:r>
          </w:p>
        </w:tc>
        <w:tc>
          <w:tcPr>
            <w:tcW w:w="1248" w:type="dxa"/>
          </w:tcPr>
          <w:p w:rsidR="00FC5A68" w:rsidRPr="001A5A39" w:rsidRDefault="001A5A39" w:rsidP="00FC5A68">
            <w:pPr>
              <w:jc w:val="center"/>
              <w:rPr>
                <w:b/>
                <w:sz w:val="20"/>
                <w:szCs w:val="20"/>
              </w:rPr>
            </w:pPr>
            <w:r w:rsidRPr="001A5A39">
              <w:rPr>
                <w:b/>
                <w:sz w:val="20"/>
                <w:szCs w:val="20"/>
              </w:rPr>
              <w:t>100</w:t>
            </w:r>
          </w:p>
        </w:tc>
        <w:tc>
          <w:tcPr>
            <w:tcW w:w="1248" w:type="dxa"/>
          </w:tcPr>
          <w:p w:rsidR="00FC5A68" w:rsidRPr="001A5A39" w:rsidRDefault="00FC5A68" w:rsidP="00FC5A68">
            <w:pPr>
              <w:jc w:val="center"/>
              <w:rPr>
                <w:sz w:val="20"/>
                <w:szCs w:val="20"/>
              </w:rPr>
            </w:pPr>
            <w:r w:rsidRPr="001A5A39">
              <w:rPr>
                <w:sz w:val="20"/>
                <w:szCs w:val="20"/>
              </w:rPr>
              <w:t>100</w:t>
            </w:r>
          </w:p>
        </w:tc>
        <w:tc>
          <w:tcPr>
            <w:tcW w:w="1248" w:type="dxa"/>
          </w:tcPr>
          <w:p w:rsidR="00FC5A68" w:rsidRPr="001A5A39" w:rsidRDefault="00FC5A68" w:rsidP="00FC5A68">
            <w:pPr>
              <w:jc w:val="center"/>
              <w:rPr>
                <w:sz w:val="20"/>
                <w:szCs w:val="20"/>
              </w:rPr>
            </w:pPr>
            <w:r w:rsidRPr="001A5A39">
              <w:rPr>
                <w:sz w:val="20"/>
                <w:szCs w:val="20"/>
              </w:rPr>
              <w:t>100</w:t>
            </w:r>
          </w:p>
        </w:tc>
        <w:tc>
          <w:tcPr>
            <w:tcW w:w="1248" w:type="dxa"/>
          </w:tcPr>
          <w:p w:rsidR="00FC5A68" w:rsidRPr="001A5A39" w:rsidRDefault="00FC5A68" w:rsidP="00FC5A68">
            <w:pPr>
              <w:jc w:val="center"/>
              <w:rPr>
                <w:sz w:val="20"/>
                <w:szCs w:val="20"/>
              </w:rPr>
            </w:pPr>
            <w:r w:rsidRPr="001A5A39">
              <w:rPr>
                <w:sz w:val="20"/>
                <w:szCs w:val="20"/>
              </w:rPr>
              <w:t>100</w:t>
            </w:r>
          </w:p>
        </w:tc>
        <w:tc>
          <w:tcPr>
            <w:tcW w:w="2809" w:type="dxa"/>
          </w:tcPr>
          <w:p w:rsidR="00FC5A68" w:rsidRPr="001A5A39" w:rsidRDefault="001A5A39" w:rsidP="00444C9C">
            <w:pPr>
              <w:jc w:val="both"/>
              <w:rPr>
                <w:sz w:val="20"/>
                <w:szCs w:val="20"/>
              </w:rPr>
            </w:pPr>
            <w:r w:rsidRPr="001A5A39">
              <w:rPr>
                <w:sz w:val="20"/>
                <w:szCs w:val="20"/>
              </w:rPr>
              <w:t>В 2013</w:t>
            </w:r>
            <w:r w:rsidR="00444C9C" w:rsidRPr="001A5A39">
              <w:rPr>
                <w:sz w:val="20"/>
                <w:szCs w:val="20"/>
              </w:rPr>
              <w:t xml:space="preserve"> году собственники помещений всех многоквартирных домов выбрали и реализуют один из способов управления домами</w:t>
            </w:r>
          </w:p>
        </w:tc>
      </w:tr>
      <w:tr w:rsidR="00FC5A68" w:rsidRPr="00FC5A68" w:rsidTr="00ED69FB">
        <w:tc>
          <w:tcPr>
            <w:tcW w:w="501" w:type="dxa"/>
            <w:shd w:val="clear" w:color="auto" w:fill="auto"/>
            <w:noWrap/>
            <w:hideMark/>
          </w:tcPr>
          <w:p w:rsidR="00FC5A68" w:rsidRPr="00FC5A68" w:rsidRDefault="00FC5A68" w:rsidP="00FC5A68">
            <w:pPr>
              <w:jc w:val="center"/>
              <w:rPr>
                <w:sz w:val="20"/>
                <w:szCs w:val="20"/>
              </w:rPr>
            </w:pPr>
            <w:r w:rsidRPr="00FC5A68">
              <w:rPr>
                <w:sz w:val="20"/>
                <w:szCs w:val="20"/>
              </w:rPr>
              <w:lastRenderedPageBreak/>
              <w:t>28.</w:t>
            </w:r>
          </w:p>
        </w:tc>
        <w:tc>
          <w:tcPr>
            <w:tcW w:w="2193" w:type="dxa"/>
            <w:shd w:val="clear" w:color="auto" w:fill="auto"/>
            <w:hideMark/>
          </w:tcPr>
          <w:p w:rsidR="00FC5A68" w:rsidRPr="00FC5A68" w:rsidRDefault="00FC5A68" w:rsidP="00FC5A68">
            <w:pPr>
              <w:rPr>
                <w:sz w:val="20"/>
                <w:szCs w:val="20"/>
              </w:rPr>
            </w:pPr>
            <w:r w:rsidRPr="00FC5A68">
              <w:rPr>
                <w:sz w:val="20"/>
                <w:szCs w:val="20"/>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D39F4" w:rsidRDefault="00FC5A68" w:rsidP="00FC5A68">
            <w:pPr>
              <w:jc w:val="center"/>
              <w:rPr>
                <w:sz w:val="20"/>
                <w:szCs w:val="20"/>
              </w:rPr>
            </w:pPr>
            <w:r w:rsidRPr="00FD39F4">
              <w:rPr>
                <w:sz w:val="20"/>
                <w:szCs w:val="20"/>
              </w:rPr>
              <w:t>50</w:t>
            </w:r>
          </w:p>
        </w:tc>
        <w:tc>
          <w:tcPr>
            <w:tcW w:w="1248" w:type="dxa"/>
          </w:tcPr>
          <w:p w:rsidR="00FC5A68" w:rsidRPr="00F13505" w:rsidRDefault="00F13505" w:rsidP="00FC5A68">
            <w:pPr>
              <w:jc w:val="center"/>
              <w:rPr>
                <w:sz w:val="20"/>
                <w:szCs w:val="20"/>
              </w:rPr>
            </w:pPr>
            <w:r w:rsidRPr="00F13505">
              <w:rPr>
                <w:sz w:val="20"/>
                <w:szCs w:val="20"/>
              </w:rPr>
              <w:t>50</w:t>
            </w:r>
          </w:p>
        </w:tc>
        <w:tc>
          <w:tcPr>
            <w:tcW w:w="1248" w:type="dxa"/>
          </w:tcPr>
          <w:p w:rsidR="00FC5A68" w:rsidRPr="00F13505" w:rsidRDefault="00F13505" w:rsidP="00FC5A68">
            <w:pPr>
              <w:jc w:val="center"/>
              <w:rPr>
                <w:sz w:val="20"/>
                <w:szCs w:val="20"/>
              </w:rPr>
            </w:pPr>
            <w:r w:rsidRPr="00F13505">
              <w:rPr>
                <w:sz w:val="20"/>
                <w:szCs w:val="20"/>
              </w:rPr>
              <w:t>4</w:t>
            </w:r>
            <w:r w:rsidR="00FC5A68" w:rsidRPr="00F13505">
              <w:rPr>
                <w:sz w:val="20"/>
                <w:szCs w:val="20"/>
              </w:rPr>
              <w:t>0</w:t>
            </w:r>
          </w:p>
        </w:tc>
        <w:tc>
          <w:tcPr>
            <w:tcW w:w="1248" w:type="dxa"/>
          </w:tcPr>
          <w:p w:rsidR="00FC5A68" w:rsidRPr="001A5A39" w:rsidRDefault="001A5A39" w:rsidP="00FC5A68">
            <w:pPr>
              <w:jc w:val="center"/>
              <w:rPr>
                <w:b/>
                <w:sz w:val="20"/>
                <w:szCs w:val="20"/>
              </w:rPr>
            </w:pPr>
            <w:r w:rsidRPr="001A5A39">
              <w:rPr>
                <w:b/>
                <w:sz w:val="20"/>
                <w:szCs w:val="20"/>
              </w:rPr>
              <w:t>50</w:t>
            </w:r>
          </w:p>
        </w:tc>
        <w:tc>
          <w:tcPr>
            <w:tcW w:w="1248" w:type="dxa"/>
          </w:tcPr>
          <w:p w:rsidR="00FC5A68" w:rsidRPr="001A5A39" w:rsidRDefault="00FC5A68" w:rsidP="00FC5A68">
            <w:pPr>
              <w:jc w:val="center"/>
              <w:rPr>
                <w:sz w:val="20"/>
                <w:szCs w:val="20"/>
              </w:rPr>
            </w:pPr>
            <w:r w:rsidRPr="001A5A39">
              <w:rPr>
                <w:sz w:val="20"/>
                <w:szCs w:val="20"/>
              </w:rPr>
              <w:t>66,7</w:t>
            </w:r>
          </w:p>
        </w:tc>
        <w:tc>
          <w:tcPr>
            <w:tcW w:w="1248" w:type="dxa"/>
          </w:tcPr>
          <w:p w:rsidR="00FC5A68" w:rsidRPr="001A5A39" w:rsidRDefault="00FC5A68" w:rsidP="00FC5A68">
            <w:pPr>
              <w:jc w:val="center"/>
              <w:rPr>
                <w:sz w:val="20"/>
                <w:szCs w:val="20"/>
              </w:rPr>
            </w:pPr>
            <w:r w:rsidRPr="001A5A39">
              <w:rPr>
                <w:sz w:val="20"/>
                <w:szCs w:val="20"/>
              </w:rPr>
              <w:t>66,7</w:t>
            </w:r>
          </w:p>
        </w:tc>
        <w:tc>
          <w:tcPr>
            <w:tcW w:w="1248" w:type="dxa"/>
          </w:tcPr>
          <w:p w:rsidR="00FC5A68" w:rsidRPr="001A5A39" w:rsidRDefault="00FC5A68" w:rsidP="00FC5A68">
            <w:pPr>
              <w:jc w:val="center"/>
              <w:rPr>
                <w:sz w:val="20"/>
                <w:szCs w:val="20"/>
              </w:rPr>
            </w:pPr>
            <w:r w:rsidRPr="001A5A39">
              <w:rPr>
                <w:sz w:val="20"/>
                <w:szCs w:val="20"/>
              </w:rPr>
              <w:t>66,7</w:t>
            </w:r>
          </w:p>
        </w:tc>
        <w:tc>
          <w:tcPr>
            <w:tcW w:w="2809" w:type="dxa"/>
          </w:tcPr>
          <w:p w:rsidR="00FC5A68" w:rsidRPr="001A5A39" w:rsidRDefault="001A5A39" w:rsidP="00FC5A68">
            <w:pPr>
              <w:jc w:val="both"/>
              <w:rPr>
                <w:sz w:val="20"/>
                <w:szCs w:val="20"/>
              </w:rPr>
            </w:pPr>
            <w:r w:rsidRPr="001A5A39">
              <w:rPr>
                <w:sz w:val="20"/>
                <w:szCs w:val="20"/>
              </w:rPr>
              <w:t>Из 4  организаций коммунального комплекса - 2 организации (ОАО «ЮТЭК-Ханты-Мансийский район», ЗАО «Газпроммежрегионгаз Север») используют объекты коммунальной инфраструктуры по договору  аренды, участие  муниципального района в уставном капитале не более 25  процентов (2012-всего 5 организации коммунального комплекса, из них 2 использовали  объекты коммунальной инфраструктуры по договору аренды).</w:t>
            </w:r>
          </w:p>
        </w:tc>
      </w:tr>
      <w:tr w:rsidR="00FC5A68" w:rsidRPr="00FC5A68" w:rsidTr="00ED69FB">
        <w:tc>
          <w:tcPr>
            <w:tcW w:w="501" w:type="dxa"/>
            <w:shd w:val="clear" w:color="auto" w:fill="auto"/>
            <w:noWrap/>
            <w:hideMark/>
          </w:tcPr>
          <w:p w:rsidR="00FC5A68" w:rsidRPr="00FC5A68" w:rsidRDefault="00FC5A68" w:rsidP="00FC5A68">
            <w:pPr>
              <w:jc w:val="center"/>
              <w:rPr>
                <w:sz w:val="20"/>
                <w:szCs w:val="20"/>
              </w:rPr>
            </w:pPr>
            <w:r w:rsidRPr="00FC5A68">
              <w:rPr>
                <w:sz w:val="20"/>
                <w:szCs w:val="20"/>
              </w:rPr>
              <w:t>29.</w:t>
            </w:r>
          </w:p>
        </w:tc>
        <w:tc>
          <w:tcPr>
            <w:tcW w:w="2193" w:type="dxa"/>
            <w:shd w:val="clear" w:color="auto" w:fill="auto"/>
            <w:hideMark/>
          </w:tcPr>
          <w:p w:rsidR="00FC5A68" w:rsidRPr="00FC5A68" w:rsidRDefault="00FC5A68" w:rsidP="00FC5A68">
            <w:pPr>
              <w:rPr>
                <w:sz w:val="20"/>
                <w:szCs w:val="20"/>
              </w:rPr>
            </w:pPr>
            <w:r w:rsidRPr="00FC5A68">
              <w:rPr>
                <w:sz w:val="20"/>
                <w:szCs w:val="20"/>
              </w:rPr>
              <w:t xml:space="preserve">Доля </w:t>
            </w:r>
            <w:r w:rsidRPr="00FC5A68">
              <w:rPr>
                <w:sz w:val="20"/>
                <w:szCs w:val="20"/>
              </w:rPr>
              <w:lastRenderedPageBreak/>
              <w:t>многоквартирных домов, расположенных на земельных участках, в отношении которых осуществлен государственный кадастровый учет</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процент</w:t>
            </w:r>
            <w:r w:rsidRPr="00FC5A68">
              <w:rPr>
                <w:sz w:val="20"/>
                <w:szCs w:val="20"/>
              </w:rPr>
              <w:lastRenderedPageBreak/>
              <w:t>ов</w:t>
            </w:r>
          </w:p>
        </w:tc>
        <w:tc>
          <w:tcPr>
            <w:tcW w:w="1248" w:type="dxa"/>
            <w:shd w:val="clear" w:color="auto" w:fill="auto"/>
          </w:tcPr>
          <w:p w:rsidR="00FC5A68" w:rsidRPr="00FD39F4" w:rsidRDefault="00FD39F4" w:rsidP="00FC5A68">
            <w:pPr>
              <w:jc w:val="center"/>
              <w:rPr>
                <w:sz w:val="20"/>
                <w:szCs w:val="20"/>
              </w:rPr>
            </w:pPr>
            <w:r w:rsidRPr="00FD39F4">
              <w:rPr>
                <w:sz w:val="20"/>
                <w:szCs w:val="20"/>
              </w:rPr>
              <w:lastRenderedPageBreak/>
              <w:t>31,6</w:t>
            </w:r>
          </w:p>
        </w:tc>
        <w:tc>
          <w:tcPr>
            <w:tcW w:w="1248" w:type="dxa"/>
          </w:tcPr>
          <w:p w:rsidR="00FC5A68" w:rsidRPr="00F13505" w:rsidRDefault="00F13505" w:rsidP="00FC5A68">
            <w:pPr>
              <w:jc w:val="center"/>
              <w:rPr>
                <w:sz w:val="20"/>
                <w:szCs w:val="20"/>
              </w:rPr>
            </w:pPr>
            <w:r w:rsidRPr="00F13505">
              <w:rPr>
                <w:sz w:val="20"/>
                <w:szCs w:val="20"/>
              </w:rPr>
              <w:t>48,3</w:t>
            </w:r>
          </w:p>
        </w:tc>
        <w:tc>
          <w:tcPr>
            <w:tcW w:w="1248" w:type="dxa"/>
          </w:tcPr>
          <w:p w:rsidR="00FC5A68" w:rsidRPr="00F13505" w:rsidRDefault="00F13505" w:rsidP="00FC5A68">
            <w:pPr>
              <w:jc w:val="center"/>
              <w:rPr>
                <w:sz w:val="20"/>
                <w:szCs w:val="20"/>
              </w:rPr>
            </w:pPr>
            <w:r w:rsidRPr="00F13505">
              <w:rPr>
                <w:sz w:val="20"/>
                <w:szCs w:val="20"/>
              </w:rPr>
              <w:t>66,3</w:t>
            </w:r>
          </w:p>
        </w:tc>
        <w:tc>
          <w:tcPr>
            <w:tcW w:w="1248" w:type="dxa"/>
          </w:tcPr>
          <w:p w:rsidR="00FC5A68" w:rsidRPr="001A5A39" w:rsidRDefault="001A5A39" w:rsidP="00FC5A68">
            <w:pPr>
              <w:jc w:val="center"/>
              <w:rPr>
                <w:b/>
                <w:sz w:val="20"/>
                <w:szCs w:val="20"/>
              </w:rPr>
            </w:pPr>
            <w:r w:rsidRPr="001A5A39">
              <w:rPr>
                <w:b/>
                <w:sz w:val="20"/>
                <w:szCs w:val="20"/>
              </w:rPr>
              <w:t>83,4</w:t>
            </w:r>
          </w:p>
        </w:tc>
        <w:tc>
          <w:tcPr>
            <w:tcW w:w="1248" w:type="dxa"/>
          </w:tcPr>
          <w:p w:rsidR="00FC5A68" w:rsidRPr="001A5A39" w:rsidRDefault="001A5A39" w:rsidP="00FC5A68">
            <w:pPr>
              <w:jc w:val="center"/>
              <w:rPr>
                <w:sz w:val="20"/>
                <w:szCs w:val="20"/>
              </w:rPr>
            </w:pPr>
            <w:r w:rsidRPr="001A5A39">
              <w:rPr>
                <w:sz w:val="20"/>
                <w:szCs w:val="20"/>
              </w:rPr>
              <w:t>91</w:t>
            </w:r>
          </w:p>
        </w:tc>
        <w:tc>
          <w:tcPr>
            <w:tcW w:w="1248" w:type="dxa"/>
          </w:tcPr>
          <w:p w:rsidR="00FC5A68" w:rsidRPr="001A5A39" w:rsidRDefault="001A5A39" w:rsidP="00FC5A68">
            <w:pPr>
              <w:jc w:val="center"/>
              <w:rPr>
                <w:sz w:val="20"/>
                <w:szCs w:val="20"/>
              </w:rPr>
            </w:pPr>
            <w:r w:rsidRPr="001A5A39">
              <w:rPr>
                <w:sz w:val="20"/>
                <w:szCs w:val="20"/>
              </w:rPr>
              <w:t>97,2</w:t>
            </w:r>
          </w:p>
        </w:tc>
        <w:tc>
          <w:tcPr>
            <w:tcW w:w="1248" w:type="dxa"/>
          </w:tcPr>
          <w:p w:rsidR="00FC5A68" w:rsidRPr="001A5A39" w:rsidRDefault="001A5A39" w:rsidP="00FC5A68">
            <w:pPr>
              <w:jc w:val="center"/>
              <w:rPr>
                <w:sz w:val="20"/>
                <w:szCs w:val="20"/>
              </w:rPr>
            </w:pPr>
            <w:r w:rsidRPr="001A5A39">
              <w:rPr>
                <w:sz w:val="20"/>
                <w:szCs w:val="20"/>
              </w:rPr>
              <w:t>100</w:t>
            </w:r>
          </w:p>
        </w:tc>
        <w:tc>
          <w:tcPr>
            <w:tcW w:w="2809" w:type="dxa"/>
          </w:tcPr>
          <w:p w:rsidR="00FC5A68" w:rsidRPr="001A5A39" w:rsidRDefault="001A5A39" w:rsidP="001A5A39">
            <w:pPr>
              <w:jc w:val="both"/>
              <w:rPr>
                <w:sz w:val="20"/>
                <w:szCs w:val="20"/>
              </w:rPr>
            </w:pPr>
            <w:r w:rsidRPr="001A5A39">
              <w:rPr>
                <w:sz w:val="20"/>
                <w:szCs w:val="20"/>
              </w:rPr>
              <w:t xml:space="preserve">В 2013 году государственный </w:t>
            </w:r>
            <w:r w:rsidRPr="001A5A39">
              <w:rPr>
                <w:sz w:val="20"/>
                <w:szCs w:val="20"/>
              </w:rPr>
              <w:lastRenderedPageBreak/>
              <w:t xml:space="preserve">кадастровый учет  осуществлен по земельным участкам, на которых расположены 1 146 многоквартирных домов (2012 - 896 многоквартирных дома) </w:t>
            </w:r>
          </w:p>
        </w:tc>
      </w:tr>
      <w:tr w:rsidR="00FC5A68" w:rsidRPr="00FC5A68" w:rsidTr="00ED69FB">
        <w:trPr>
          <w:trHeight w:val="2849"/>
        </w:trPr>
        <w:tc>
          <w:tcPr>
            <w:tcW w:w="501" w:type="dxa"/>
            <w:shd w:val="clear" w:color="auto" w:fill="auto"/>
            <w:noWrap/>
            <w:hideMark/>
          </w:tcPr>
          <w:p w:rsidR="00FC5A68" w:rsidRPr="00FC5A68" w:rsidRDefault="00FC5A68" w:rsidP="00FC5A68">
            <w:pPr>
              <w:jc w:val="center"/>
              <w:rPr>
                <w:sz w:val="20"/>
                <w:szCs w:val="20"/>
              </w:rPr>
            </w:pPr>
            <w:r w:rsidRPr="00FC5A68">
              <w:rPr>
                <w:sz w:val="20"/>
                <w:szCs w:val="20"/>
              </w:rPr>
              <w:lastRenderedPageBreak/>
              <w:t>30.</w:t>
            </w:r>
          </w:p>
        </w:tc>
        <w:tc>
          <w:tcPr>
            <w:tcW w:w="2193" w:type="dxa"/>
            <w:shd w:val="clear" w:color="auto" w:fill="auto"/>
            <w:hideMark/>
          </w:tcPr>
          <w:p w:rsidR="00FC5A68" w:rsidRPr="00FC5A68" w:rsidRDefault="00FC5A68" w:rsidP="00FC5A68">
            <w:pPr>
              <w:rPr>
                <w:sz w:val="20"/>
                <w:szCs w:val="20"/>
              </w:rPr>
            </w:pPr>
            <w:r w:rsidRPr="00FC5A68">
              <w:rPr>
                <w:sz w:val="20"/>
                <w:szCs w:val="20"/>
              </w:rPr>
              <w:t>Доля населения, получившего жилые помещения и улучившего жилищные условия в отчетном году, в общей численности населения, состоящего на учете в качестве нуждающегося в жилых помещениях</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D39F4" w:rsidRDefault="00FD39F4" w:rsidP="00FC5A68">
            <w:pPr>
              <w:jc w:val="center"/>
              <w:rPr>
                <w:sz w:val="20"/>
                <w:szCs w:val="20"/>
              </w:rPr>
            </w:pPr>
            <w:r w:rsidRPr="00FD39F4">
              <w:rPr>
                <w:sz w:val="20"/>
                <w:szCs w:val="20"/>
              </w:rPr>
              <w:t>9,1</w:t>
            </w:r>
          </w:p>
        </w:tc>
        <w:tc>
          <w:tcPr>
            <w:tcW w:w="1248" w:type="dxa"/>
          </w:tcPr>
          <w:p w:rsidR="00FC5A68" w:rsidRPr="00F13505" w:rsidRDefault="00F13505" w:rsidP="00FC5A68">
            <w:pPr>
              <w:jc w:val="center"/>
              <w:rPr>
                <w:sz w:val="20"/>
                <w:szCs w:val="20"/>
              </w:rPr>
            </w:pPr>
            <w:r w:rsidRPr="00F13505">
              <w:rPr>
                <w:sz w:val="20"/>
                <w:szCs w:val="20"/>
              </w:rPr>
              <w:t>7,8</w:t>
            </w:r>
          </w:p>
        </w:tc>
        <w:tc>
          <w:tcPr>
            <w:tcW w:w="1248" w:type="dxa"/>
          </w:tcPr>
          <w:p w:rsidR="00FC5A68" w:rsidRPr="00F13505" w:rsidRDefault="00F13505" w:rsidP="00FC5A68">
            <w:pPr>
              <w:jc w:val="center"/>
              <w:rPr>
                <w:sz w:val="20"/>
                <w:szCs w:val="20"/>
              </w:rPr>
            </w:pPr>
            <w:r w:rsidRPr="00F13505">
              <w:rPr>
                <w:sz w:val="20"/>
                <w:szCs w:val="20"/>
              </w:rPr>
              <w:t>13,5</w:t>
            </w:r>
          </w:p>
        </w:tc>
        <w:tc>
          <w:tcPr>
            <w:tcW w:w="1248" w:type="dxa"/>
          </w:tcPr>
          <w:p w:rsidR="00FC5A68" w:rsidRPr="001A5A39" w:rsidRDefault="001A5A39" w:rsidP="00FC5A68">
            <w:pPr>
              <w:jc w:val="center"/>
              <w:rPr>
                <w:b/>
                <w:sz w:val="20"/>
                <w:szCs w:val="20"/>
              </w:rPr>
            </w:pPr>
            <w:r w:rsidRPr="001A5A39">
              <w:rPr>
                <w:b/>
                <w:sz w:val="20"/>
                <w:szCs w:val="20"/>
              </w:rPr>
              <w:t>15,3</w:t>
            </w:r>
          </w:p>
        </w:tc>
        <w:tc>
          <w:tcPr>
            <w:tcW w:w="1248" w:type="dxa"/>
          </w:tcPr>
          <w:p w:rsidR="00FC5A68" w:rsidRPr="001A5A39" w:rsidRDefault="001A5A39" w:rsidP="00FC5A68">
            <w:pPr>
              <w:jc w:val="center"/>
              <w:rPr>
                <w:sz w:val="20"/>
                <w:szCs w:val="20"/>
              </w:rPr>
            </w:pPr>
            <w:r w:rsidRPr="001A5A39">
              <w:rPr>
                <w:sz w:val="20"/>
                <w:szCs w:val="20"/>
              </w:rPr>
              <w:t>16,3</w:t>
            </w:r>
          </w:p>
        </w:tc>
        <w:tc>
          <w:tcPr>
            <w:tcW w:w="1248" w:type="dxa"/>
          </w:tcPr>
          <w:p w:rsidR="00FC5A68" w:rsidRPr="001A5A39" w:rsidRDefault="001A5A39" w:rsidP="00FC5A68">
            <w:pPr>
              <w:jc w:val="center"/>
              <w:rPr>
                <w:sz w:val="20"/>
                <w:szCs w:val="20"/>
              </w:rPr>
            </w:pPr>
            <w:r w:rsidRPr="001A5A39">
              <w:rPr>
                <w:sz w:val="20"/>
                <w:szCs w:val="20"/>
              </w:rPr>
              <w:t>17,3</w:t>
            </w:r>
          </w:p>
        </w:tc>
        <w:tc>
          <w:tcPr>
            <w:tcW w:w="1248" w:type="dxa"/>
          </w:tcPr>
          <w:p w:rsidR="00FC5A68" w:rsidRPr="001A5A39" w:rsidRDefault="001A5A39" w:rsidP="00FC5A68">
            <w:pPr>
              <w:jc w:val="center"/>
              <w:rPr>
                <w:sz w:val="20"/>
                <w:szCs w:val="20"/>
              </w:rPr>
            </w:pPr>
            <w:r w:rsidRPr="001A5A39">
              <w:rPr>
                <w:sz w:val="20"/>
                <w:szCs w:val="20"/>
              </w:rPr>
              <w:t>18,3</w:t>
            </w:r>
          </w:p>
        </w:tc>
        <w:tc>
          <w:tcPr>
            <w:tcW w:w="2809" w:type="dxa"/>
          </w:tcPr>
          <w:p w:rsidR="00FC5A68" w:rsidRPr="001A5A39" w:rsidRDefault="00D55C4D" w:rsidP="003F3C8A">
            <w:pPr>
              <w:jc w:val="both"/>
              <w:rPr>
                <w:sz w:val="20"/>
                <w:szCs w:val="20"/>
              </w:rPr>
            </w:pPr>
            <w:r w:rsidRPr="00D55C4D">
              <w:rPr>
                <w:sz w:val="20"/>
                <w:szCs w:val="20"/>
              </w:rPr>
              <w:t>В 2013 году предоставлена 81 квартира гражданам, состоящим на учете в качестве нуждающихся в жилых помещениях, в связи с чем указанный показатель на 1,8% выше аналогичного показателя 2012 года. Данные темпы роста приобретения жилья вызваны увеличением финансирования из бюджета автономного округа на приобретения жилья у застройщиков, что позволило увеличить количество предоставленного жилья гражданам и снизить очередь нуждающихся в улучшении жилищных условий</w:t>
            </w:r>
          </w:p>
        </w:tc>
      </w:tr>
      <w:tr w:rsidR="00FC5A68" w:rsidRPr="00FC5A68" w:rsidTr="00ED69FB">
        <w:tc>
          <w:tcPr>
            <w:tcW w:w="15244" w:type="dxa"/>
            <w:gridSpan w:val="11"/>
            <w:shd w:val="clear" w:color="auto" w:fill="F2DBDB"/>
            <w:noWrap/>
            <w:hideMark/>
          </w:tcPr>
          <w:p w:rsidR="00FC5A68" w:rsidRPr="00FC5A68" w:rsidRDefault="00FC5A68" w:rsidP="00FC5A68">
            <w:pPr>
              <w:jc w:val="center"/>
              <w:rPr>
                <w:b/>
                <w:sz w:val="20"/>
                <w:szCs w:val="20"/>
              </w:rPr>
            </w:pPr>
            <w:r w:rsidRPr="00FC5A68">
              <w:rPr>
                <w:b/>
                <w:sz w:val="20"/>
                <w:szCs w:val="20"/>
              </w:rPr>
              <w:t>Организация муниципального управления</w:t>
            </w:r>
          </w:p>
        </w:tc>
      </w:tr>
      <w:tr w:rsidR="00FD39F4" w:rsidRPr="00FC5A68" w:rsidTr="00ED69FB">
        <w:tc>
          <w:tcPr>
            <w:tcW w:w="501" w:type="dxa"/>
            <w:shd w:val="clear" w:color="auto" w:fill="auto"/>
            <w:noWrap/>
            <w:hideMark/>
          </w:tcPr>
          <w:p w:rsidR="00FD39F4" w:rsidRPr="00FC5A68" w:rsidRDefault="00FD39F4" w:rsidP="00FC5A68">
            <w:pPr>
              <w:jc w:val="center"/>
              <w:rPr>
                <w:sz w:val="20"/>
                <w:szCs w:val="20"/>
              </w:rPr>
            </w:pPr>
            <w:r w:rsidRPr="00FC5A68">
              <w:rPr>
                <w:sz w:val="20"/>
                <w:szCs w:val="20"/>
              </w:rPr>
              <w:t>31.</w:t>
            </w:r>
          </w:p>
        </w:tc>
        <w:tc>
          <w:tcPr>
            <w:tcW w:w="2193" w:type="dxa"/>
            <w:shd w:val="clear" w:color="auto" w:fill="auto"/>
            <w:hideMark/>
          </w:tcPr>
          <w:p w:rsidR="00FD39F4" w:rsidRPr="00FC5A68" w:rsidRDefault="00FD39F4" w:rsidP="00FC5A68">
            <w:pPr>
              <w:rPr>
                <w:sz w:val="20"/>
                <w:szCs w:val="20"/>
              </w:rPr>
            </w:pPr>
            <w:r w:rsidRPr="00FC5A68">
              <w:rPr>
                <w:sz w:val="20"/>
                <w:szCs w:val="20"/>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w:t>
            </w:r>
            <w:r w:rsidRPr="00FC5A68">
              <w:rPr>
                <w:sz w:val="20"/>
                <w:szCs w:val="20"/>
              </w:rPr>
              <w:lastRenderedPageBreak/>
              <w:t>субвенций)</w:t>
            </w:r>
          </w:p>
        </w:tc>
        <w:tc>
          <w:tcPr>
            <w:tcW w:w="1005" w:type="dxa"/>
            <w:shd w:val="clear" w:color="auto" w:fill="auto"/>
            <w:hideMark/>
          </w:tcPr>
          <w:p w:rsidR="00FD39F4" w:rsidRPr="00FC5A68" w:rsidRDefault="00FD39F4" w:rsidP="00FC5A68">
            <w:pPr>
              <w:jc w:val="center"/>
              <w:rPr>
                <w:sz w:val="20"/>
                <w:szCs w:val="20"/>
              </w:rPr>
            </w:pPr>
            <w:r w:rsidRPr="00FC5A68">
              <w:rPr>
                <w:sz w:val="20"/>
                <w:szCs w:val="20"/>
              </w:rPr>
              <w:lastRenderedPageBreak/>
              <w:t>процентов</w:t>
            </w:r>
          </w:p>
        </w:tc>
        <w:tc>
          <w:tcPr>
            <w:tcW w:w="1248" w:type="dxa"/>
            <w:shd w:val="clear" w:color="auto" w:fill="auto"/>
          </w:tcPr>
          <w:p w:rsidR="00FD39F4" w:rsidRPr="00FD39F4" w:rsidRDefault="00FD39F4" w:rsidP="00080736">
            <w:pPr>
              <w:jc w:val="center"/>
              <w:rPr>
                <w:sz w:val="20"/>
                <w:szCs w:val="20"/>
              </w:rPr>
            </w:pPr>
            <w:r w:rsidRPr="00FD39F4">
              <w:rPr>
                <w:sz w:val="20"/>
                <w:szCs w:val="20"/>
              </w:rPr>
              <w:t>39</w:t>
            </w:r>
          </w:p>
        </w:tc>
        <w:tc>
          <w:tcPr>
            <w:tcW w:w="1248" w:type="dxa"/>
          </w:tcPr>
          <w:p w:rsidR="00FD39F4" w:rsidRPr="00F13505" w:rsidRDefault="00F13505" w:rsidP="00FC5A68">
            <w:pPr>
              <w:jc w:val="center"/>
              <w:rPr>
                <w:sz w:val="20"/>
                <w:szCs w:val="20"/>
              </w:rPr>
            </w:pPr>
            <w:r w:rsidRPr="00F13505">
              <w:rPr>
                <w:sz w:val="20"/>
                <w:szCs w:val="20"/>
              </w:rPr>
              <w:t>26,7</w:t>
            </w:r>
          </w:p>
        </w:tc>
        <w:tc>
          <w:tcPr>
            <w:tcW w:w="1248" w:type="dxa"/>
          </w:tcPr>
          <w:p w:rsidR="00FD39F4" w:rsidRPr="00F13505" w:rsidRDefault="00F13505" w:rsidP="00FC5A68">
            <w:pPr>
              <w:jc w:val="center"/>
              <w:rPr>
                <w:sz w:val="20"/>
                <w:szCs w:val="20"/>
              </w:rPr>
            </w:pPr>
            <w:r w:rsidRPr="00F13505">
              <w:rPr>
                <w:sz w:val="20"/>
                <w:szCs w:val="20"/>
              </w:rPr>
              <w:t>39,3</w:t>
            </w:r>
          </w:p>
        </w:tc>
        <w:tc>
          <w:tcPr>
            <w:tcW w:w="1248" w:type="dxa"/>
          </w:tcPr>
          <w:p w:rsidR="00FD39F4" w:rsidRPr="00BA4211" w:rsidRDefault="00BA4211" w:rsidP="00FC5A68">
            <w:pPr>
              <w:jc w:val="center"/>
              <w:rPr>
                <w:b/>
                <w:sz w:val="20"/>
                <w:szCs w:val="20"/>
              </w:rPr>
            </w:pPr>
            <w:r w:rsidRPr="00BA4211">
              <w:rPr>
                <w:b/>
                <w:sz w:val="20"/>
                <w:szCs w:val="20"/>
              </w:rPr>
              <w:t>45,2</w:t>
            </w:r>
          </w:p>
        </w:tc>
        <w:tc>
          <w:tcPr>
            <w:tcW w:w="1248" w:type="dxa"/>
          </w:tcPr>
          <w:p w:rsidR="00FD39F4" w:rsidRPr="00BA4211" w:rsidRDefault="00BA4211" w:rsidP="00FC5A68">
            <w:pPr>
              <w:jc w:val="center"/>
              <w:rPr>
                <w:sz w:val="20"/>
                <w:szCs w:val="20"/>
              </w:rPr>
            </w:pPr>
            <w:r w:rsidRPr="00BA4211">
              <w:rPr>
                <w:sz w:val="20"/>
                <w:szCs w:val="20"/>
              </w:rPr>
              <w:t>42,1</w:t>
            </w:r>
          </w:p>
        </w:tc>
        <w:tc>
          <w:tcPr>
            <w:tcW w:w="1248" w:type="dxa"/>
          </w:tcPr>
          <w:p w:rsidR="00FD39F4" w:rsidRPr="00BA4211" w:rsidRDefault="00BA4211" w:rsidP="00FC5A68">
            <w:pPr>
              <w:jc w:val="center"/>
              <w:rPr>
                <w:sz w:val="20"/>
                <w:szCs w:val="20"/>
              </w:rPr>
            </w:pPr>
            <w:r w:rsidRPr="00BA4211">
              <w:rPr>
                <w:sz w:val="20"/>
                <w:szCs w:val="20"/>
              </w:rPr>
              <w:t>42,1</w:t>
            </w:r>
          </w:p>
        </w:tc>
        <w:tc>
          <w:tcPr>
            <w:tcW w:w="1248" w:type="dxa"/>
          </w:tcPr>
          <w:p w:rsidR="00FD39F4" w:rsidRPr="00BA4211" w:rsidRDefault="00BA4211" w:rsidP="00FC5A68">
            <w:pPr>
              <w:jc w:val="center"/>
              <w:rPr>
                <w:sz w:val="20"/>
                <w:szCs w:val="20"/>
              </w:rPr>
            </w:pPr>
            <w:r w:rsidRPr="00BA4211">
              <w:rPr>
                <w:sz w:val="20"/>
                <w:szCs w:val="20"/>
              </w:rPr>
              <w:t>49,0</w:t>
            </w:r>
          </w:p>
        </w:tc>
        <w:tc>
          <w:tcPr>
            <w:tcW w:w="2809" w:type="dxa"/>
          </w:tcPr>
          <w:p w:rsidR="00FD39F4" w:rsidRPr="00BA4211" w:rsidRDefault="00BA4211" w:rsidP="002406DD">
            <w:pPr>
              <w:jc w:val="both"/>
              <w:rPr>
                <w:sz w:val="20"/>
                <w:szCs w:val="20"/>
              </w:rPr>
            </w:pPr>
            <w:r w:rsidRPr="00BA4211">
              <w:rPr>
                <w:sz w:val="20"/>
                <w:szCs w:val="20"/>
              </w:rPr>
              <w:t xml:space="preserve">Увеличение объема полученных налоговых  и неналоговых  доходов в 2013 году связано с проделанной работой по мобилизации доходов и ростом поступлений  по платежам при пользовании природными ресурсами, в части  платы за негативное воздействие   на окружающую среду  при загрязнении атмосферы выбросами от факельных </w:t>
            </w:r>
            <w:r w:rsidRPr="00BA4211">
              <w:rPr>
                <w:sz w:val="20"/>
                <w:szCs w:val="20"/>
              </w:rPr>
              <w:lastRenderedPageBreak/>
              <w:t>установок.</w:t>
            </w:r>
          </w:p>
        </w:tc>
      </w:tr>
      <w:tr w:rsidR="00FD39F4" w:rsidRPr="00FC5A68" w:rsidTr="00ED69FB">
        <w:tc>
          <w:tcPr>
            <w:tcW w:w="501" w:type="dxa"/>
            <w:shd w:val="clear" w:color="auto" w:fill="auto"/>
            <w:noWrap/>
            <w:hideMark/>
          </w:tcPr>
          <w:p w:rsidR="00FD39F4" w:rsidRPr="00FC5A68" w:rsidRDefault="00FD39F4" w:rsidP="00FC5A68">
            <w:pPr>
              <w:jc w:val="center"/>
              <w:rPr>
                <w:sz w:val="20"/>
                <w:szCs w:val="20"/>
              </w:rPr>
            </w:pPr>
            <w:r w:rsidRPr="00FC5A68">
              <w:rPr>
                <w:sz w:val="20"/>
                <w:szCs w:val="20"/>
              </w:rPr>
              <w:lastRenderedPageBreak/>
              <w:t>32.</w:t>
            </w:r>
          </w:p>
        </w:tc>
        <w:tc>
          <w:tcPr>
            <w:tcW w:w="2193" w:type="dxa"/>
            <w:shd w:val="clear" w:color="auto" w:fill="auto"/>
            <w:hideMark/>
          </w:tcPr>
          <w:p w:rsidR="00FD39F4" w:rsidRPr="00FC5A68" w:rsidRDefault="00FD39F4" w:rsidP="00FC5A68">
            <w:pPr>
              <w:rPr>
                <w:sz w:val="20"/>
                <w:szCs w:val="20"/>
              </w:rPr>
            </w:pPr>
            <w:r w:rsidRPr="00FC5A68">
              <w:rPr>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005" w:type="dxa"/>
            <w:shd w:val="clear" w:color="auto" w:fill="auto"/>
            <w:hideMark/>
          </w:tcPr>
          <w:p w:rsidR="00FD39F4" w:rsidRPr="00FC5A68" w:rsidRDefault="00FD39F4" w:rsidP="00FC5A68">
            <w:pPr>
              <w:jc w:val="center"/>
              <w:rPr>
                <w:sz w:val="20"/>
                <w:szCs w:val="20"/>
              </w:rPr>
            </w:pPr>
            <w:r w:rsidRPr="00FC5A68">
              <w:rPr>
                <w:sz w:val="20"/>
                <w:szCs w:val="20"/>
              </w:rPr>
              <w:t>процентов</w:t>
            </w:r>
          </w:p>
        </w:tc>
        <w:tc>
          <w:tcPr>
            <w:tcW w:w="1248" w:type="dxa"/>
            <w:shd w:val="clear" w:color="auto" w:fill="auto"/>
          </w:tcPr>
          <w:p w:rsidR="00FD39F4" w:rsidRPr="00FD39F4" w:rsidRDefault="00FD39F4" w:rsidP="00080736">
            <w:pPr>
              <w:jc w:val="center"/>
              <w:rPr>
                <w:sz w:val="20"/>
                <w:szCs w:val="20"/>
              </w:rPr>
            </w:pPr>
            <w:r w:rsidRPr="00FD39F4">
              <w:rPr>
                <w:sz w:val="20"/>
                <w:szCs w:val="20"/>
              </w:rPr>
              <w:t>0,12</w:t>
            </w:r>
          </w:p>
        </w:tc>
        <w:tc>
          <w:tcPr>
            <w:tcW w:w="1248" w:type="dxa"/>
          </w:tcPr>
          <w:p w:rsidR="00FD39F4" w:rsidRPr="002D73B3" w:rsidRDefault="002D73B3" w:rsidP="00FC5A68">
            <w:pPr>
              <w:jc w:val="center"/>
              <w:rPr>
                <w:sz w:val="20"/>
                <w:szCs w:val="20"/>
              </w:rPr>
            </w:pPr>
            <w:r w:rsidRPr="002D73B3">
              <w:rPr>
                <w:sz w:val="20"/>
                <w:szCs w:val="20"/>
              </w:rPr>
              <w:t>0,10</w:t>
            </w:r>
          </w:p>
        </w:tc>
        <w:tc>
          <w:tcPr>
            <w:tcW w:w="1248" w:type="dxa"/>
          </w:tcPr>
          <w:p w:rsidR="00FD39F4" w:rsidRPr="002D73B3" w:rsidRDefault="002D73B3" w:rsidP="002D73B3">
            <w:pPr>
              <w:jc w:val="center"/>
              <w:rPr>
                <w:sz w:val="20"/>
                <w:szCs w:val="20"/>
              </w:rPr>
            </w:pPr>
            <w:r w:rsidRPr="002D73B3">
              <w:rPr>
                <w:sz w:val="20"/>
                <w:szCs w:val="20"/>
              </w:rPr>
              <w:t>0</w:t>
            </w:r>
          </w:p>
        </w:tc>
        <w:tc>
          <w:tcPr>
            <w:tcW w:w="1248" w:type="dxa"/>
          </w:tcPr>
          <w:p w:rsidR="00FD39F4" w:rsidRPr="00AF0C0E" w:rsidRDefault="00AF0C0E" w:rsidP="00FC5A68">
            <w:pPr>
              <w:jc w:val="center"/>
              <w:rPr>
                <w:b/>
                <w:sz w:val="20"/>
                <w:szCs w:val="20"/>
              </w:rPr>
            </w:pPr>
            <w:r w:rsidRPr="00AF0C0E">
              <w:rPr>
                <w:b/>
                <w:sz w:val="20"/>
                <w:szCs w:val="20"/>
              </w:rPr>
              <w:t>0</w:t>
            </w:r>
          </w:p>
        </w:tc>
        <w:tc>
          <w:tcPr>
            <w:tcW w:w="1248" w:type="dxa"/>
          </w:tcPr>
          <w:p w:rsidR="00FD39F4" w:rsidRPr="00AF0C0E" w:rsidRDefault="00FD39F4" w:rsidP="00FC5A68">
            <w:pPr>
              <w:jc w:val="center"/>
              <w:rPr>
                <w:sz w:val="20"/>
                <w:szCs w:val="20"/>
              </w:rPr>
            </w:pPr>
            <w:r w:rsidRPr="00AF0C0E">
              <w:rPr>
                <w:sz w:val="20"/>
                <w:szCs w:val="20"/>
              </w:rPr>
              <w:t>0</w:t>
            </w:r>
          </w:p>
        </w:tc>
        <w:tc>
          <w:tcPr>
            <w:tcW w:w="1248" w:type="dxa"/>
          </w:tcPr>
          <w:p w:rsidR="00FD39F4" w:rsidRPr="00AF0C0E" w:rsidRDefault="00FD39F4" w:rsidP="00FC5A68">
            <w:pPr>
              <w:jc w:val="center"/>
              <w:rPr>
                <w:sz w:val="20"/>
                <w:szCs w:val="20"/>
              </w:rPr>
            </w:pPr>
            <w:r w:rsidRPr="00AF0C0E">
              <w:rPr>
                <w:sz w:val="20"/>
                <w:szCs w:val="20"/>
              </w:rPr>
              <w:t>0</w:t>
            </w:r>
          </w:p>
        </w:tc>
        <w:tc>
          <w:tcPr>
            <w:tcW w:w="1248" w:type="dxa"/>
          </w:tcPr>
          <w:p w:rsidR="00FD39F4" w:rsidRPr="00AF0C0E" w:rsidRDefault="00FD39F4" w:rsidP="00FC5A68">
            <w:pPr>
              <w:jc w:val="center"/>
              <w:rPr>
                <w:sz w:val="20"/>
                <w:szCs w:val="20"/>
              </w:rPr>
            </w:pPr>
            <w:r w:rsidRPr="00AF0C0E">
              <w:rPr>
                <w:sz w:val="20"/>
                <w:szCs w:val="20"/>
              </w:rPr>
              <w:t>0</w:t>
            </w:r>
          </w:p>
        </w:tc>
        <w:tc>
          <w:tcPr>
            <w:tcW w:w="2809" w:type="dxa"/>
          </w:tcPr>
          <w:p w:rsidR="00FD39F4" w:rsidRPr="00AF0C0E" w:rsidRDefault="00FD39F4" w:rsidP="005D2779">
            <w:pPr>
              <w:jc w:val="both"/>
              <w:rPr>
                <w:sz w:val="20"/>
                <w:szCs w:val="20"/>
              </w:rPr>
            </w:pPr>
          </w:p>
        </w:tc>
      </w:tr>
      <w:tr w:rsidR="002D73B3" w:rsidRPr="00FC5A68" w:rsidTr="00ED69FB">
        <w:tc>
          <w:tcPr>
            <w:tcW w:w="501" w:type="dxa"/>
            <w:shd w:val="clear" w:color="auto" w:fill="auto"/>
            <w:noWrap/>
            <w:hideMark/>
          </w:tcPr>
          <w:p w:rsidR="002D73B3" w:rsidRPr="00FC5A68" w:rsidRDefault="002D73B3" w:rsidP="00FC5A68">
            <w:pPr>
              <w:jc w:val="center"/>
              <w:rPr>
                <w:sz w:val="20"/>
                <w:szCs w:val="20"/>
              </w:rPr>
            </w:pPr>
            <w:r w:rsidRPr="00FC5A68">
              <w:rPr>
                <w:sz w:val="20"/>
                <w:szCs w:val="20"/>
              </w:rPr>
              <w:t>33.</w:t>
            </w:r>
          </w:p>
        </w:tc>
        <w:tc>
          <w:tcPr>
            <w:tcW w:w="2193" w:type="dxa"/>
            <w:shd w:val="clear" w:color="auto" w:fill="auto"/>
            <w:hideMark/>
          </w:tcPr>
          <w:p w:rsidR="002D73B3" w:rsidRPr="00FC5A68" w:rsidRDefault="002D73B3" w:rsidP="00FC5A68">
            <w:pPr>
              <w:rPr>
                <w:sz w:val="20"/>
                <w:szCs w:val="20"/>
              </w:rPr>
            </w:pPr>
            <w:r w:rsidRPr="00FC5A68">
              <w:rPr>
                <w:sz w:val="20"/>
                <w:szCs w:val="20"/>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005" w:type="dxa"/>
            <w:shd w:val="clear" w:color="auto" w:fill="auto"/>
            <w:hideMark/>
          </w:tcPr>
          <w:p w:rsidR="002D73B3" w:rsidRPr="00FC5A68" w:rsidRDefault="002D73B3" w:rsidP="00FC5A68">
            <w:pPr>
              <w:jc w:val="center"/>
              <w:rPr>
                <w:sz w:val="20"/>
                <w:szCs w:val="20"/>
              </w:rPr>
            </w:pPr>
            <w:r w:rsidRPr="00FC5A68">
              <w:rPr>
                <w:sz w:val="20"/>
                <w:szCs w:val="20"/>
              </w:rPr>
              <w:t>тыс. рублей</w:t>
            </w:r>
          </w:p>
        </w:tc>
        <w:tc>
          <w:tcPr>
            <w:tcW w:w="1248" w:type="dxa"/>
            <w:shd w:val="clear" w:color="auto" w:fill="auto"/>
            <w:hideMark/>
          </w:tcPr>
          <w:p w:rsidR="002D73B3" w:rsidRPr="00FD39F4" w:rsidRDefault="002D73B3" w:rsidP="00080736">
            <w:pPr>
              <w:jc w:val="center"/>
              <w:rPr>
                <w:sz w:val="20"/>
                <w:szCs w:val="20"/>
              </w:rPr>
            </w:pPr>
            <w:r w:rsidRPr="00FD39F4">
              <w:rPr>
                <w:sz w:val="20"/>
                <w:szCs w:val="20"/>
              </w:rPr>
              <w:t>1 153 655,0</w:t>
            </w:r>
          </w:p>
        </w:tc>
        <w:tc>
          <w:tcPr>
            <w:tcW w:w="1248" w:type="dxa"/>
          </w:tcPr>
          <w:p w:rsidR="002D73B3" w:rsidRDefault="002D73B3" w:rsidP="002D73B3">
            <w:pPr>
              <w:jc w:val="center"/>
              <w:rPr>
                <w:sz w:val="20"/>
                <w:szCs w:val="20"/>
              </w:rPr>
            </w:pPr>
            <w:r>
              <w:rPr>
                <w:sz w:val="20"/>
                <w:szCs w:val="20"/>
              </w:rPr>
              <w:t>1</w:t>
            </w:r>
            <w:r w:rsidR="009A6BB1">
              <w:rPr>
                <w:sz w:val="20"/>
                <w:szCs w:val="20"/>
              </w:rPr>
              <w:t xml:space="preserve"> </w:t>
            </w:r>
            <w:r>
              <w:rPr>
                <w:sz w:val="20"/>
                <w:szCs w:val="20"/>
              </w:rPr>
              <w:t>010 337,0</w:t>
            </w:r>
          </w:p>
        </w:tc>
        <w:tc>
          <w:tcPr>
            <w:tcW w:w="1248" w:type="dxa"/>
          </w:tcPr>
          <w:p w:rsidR="002D73B3" w:rsidRDefault="002D73B3" w:rsidP="002D73B3">
            <w:pPr>
              <w:jc w:val="center"/>
              <w:rPr>
                <w:sz w:val="20"/>
                <w:szCs w:val="20"/>
              </w:rPr>
            </w:pPr>
            <w:r>
              <w:rPr>
                <w:sz w:val="20"/>
                <w:szCs w:val="20"/>
              </w:rPr>
              <w:t>652 758,4</w:t>
            </w:r>
          </w:p>
        </w:tc>
        <w:tc>
          <w:tcPr>
            <w:tcW w:w="1248" w:type="dxa"/>
          </w:tcPr>
          <w:p w:rsidR="002D73B3" w:rsidRPr="00AF0C0E" w:rsidRDefault="00AF0C0E" w:rsidP="005D2779">
            <w:pPr>
              <w:jc w:val="center"/>
              <w:rPr>
                <w:b/>
                <w:sz w:val="20"/>
                <w:szCs w:val="20"/>
              </w:rPr>
            </w:pPr>
            <w:r w:rsidRPr="00AF0C0E">
              <w:rPr>
                <w:b/>
                <w:sz w:val="20"/>
                <w:szCs w:val="20"/>
              </w:rPr>
              <w:t>478985,4</w:t>
            </w:r>
          </w:p>
        </w:tc>
        <w:tc>
          <w:tcPr>
            <w:tcW w:w="1248" w:type="dxa"/>
          </w:tcPr>
          <w:p w:rsidR="002D73B3" w:rsidRPr="00AF0C0E" w:rsidRDefault="00AF0C0E" w:rsidP="00FC5A68">
            <w:pPr>
              <w:jc w:val="center"/>
              <w:rPr>
                <w:sz w:val="20"/>
                <w:szCs w:val="20"/>
              </w:rPr>
            </w:pPr>
            <w:r w:rsidRPr="00AF0C0E">
              <w:rPr>
                <w:sz w:val="20"/>
                <w:szCs w:val="20"/>
              </w:rPr>
              <w:t>474195,5</w:t>
            </w:r>
          </w:p>
        </w:tc>
        <w:tc>
          <w:tcPr>
            <w:tcW w:w="1248" w:type="dxa"/>
          </w:tcPr>
          <w:p w:rsidR="002D73B3" w:rsidRPr="00AF0C0E" w:rsidRDefault="00AF0C0E" w:rsidP="00FC5A68">
            <w:pPr>
              <w:jc w:val="center"/>
              <w:rPr>
                <w:sz w:val="20"/>
                <w:szCs w:val="20"/>
              </w:rPr>
            </w:pPr>
            <w:r w:rsidRPr="00AF0C0E">
              <w:rPr>
                <w:sz w:val="20"/>
                <w:szCs w:val="20"/>
              </w:rPr>
              <w:t>469453,6</w:t>
            </w:r>
          </w:p>
        </w:tc>
        <w:tc>
          <w:tcPr>
            <w:tcW w:w="1248" w:type="dxa"/>
          </w:tcPr>
          <w:p w:rsidR="002D73B3" w:rsidRPr="00AF0C0E" w:rsidRDefault="00AF0C0E" w:rsidP="00FC5A68">
            <w:pPr>
              <w:jc w:val="center"/>
              <w:rPr>
                <w:sz w:val="20"/>
                <w:szCs w:val="20"/>
              </w:rPr>
            </w:pPr>
            <w:r w:rsidRPr="00AF0C0E">
              <w:rPr>
                <w:sz w:val="20"/>
                <w:szCs w:val="20"/>
              </w:rPr>
              <w:t>464759,1</w:t>
            </w:r>
          </w:p>
        </w:tc>
        <w:tc>
          <w:tcPr>
            <w:tcW w:w="2809" w:type="dxa"/>
          </w:tcPr>
          <w:p w:rsidR="002D73B3" w:rsidRPr="00AF0C0E" w:rsidRDefault="00AF0C0E" w:rsidP="005D2779">
            <w:pPr>
              <w:jc w:val="both"/>
              <w:rPr>
                <w:sz w:val="20"/>
                <w:szCs w:val="20"/>
              </w:rPr>
            </w:pPr>
            <w:r w:rsidRPr="00AF0C0E">
              <w:rPr>
                <w:sz w:val="20"/>
                <w:szCs w:val="20"/>
              </w:rPr>
              <w:t>Объём незавершенного в установленные сроки строительства за 2013 год снижен на 173,8 млн.</w:t>
            </w:r>
            <w:r>
              <w:rPr>
                <w:sz w:val="20"/>
                <w:szCs w:val="20"/>
              </w:rPr>
              <w:t xml:space="preserve"> </w:t>
            </w:r>
            <w:r w:rsidRPr="00AF0C0E">
              <w:rPr>
                <w:sz w:val="20"/>
                <w:szCs w:val="20"/>
              </w:rPr>
              <w:t>рублей</w:t>
            </w:r>
          </w:p>
        </w:tc>
      </w:tr>
      <w:tr w:rsidR="00FD39F4" w:rsidRPr="00FC5A68" w:rsidTr="00ED69FB">
        <w:tc>
          <w:tcPr>
            <w:tcW w:w="501" w:type="dxa"/>
            <w:shd w:val="clear" w:color="auto" w:fill="auto"/>
            <w:noWrap/>
            <w:hideMark/>
          </w:tcPr>
          <w:p w:rsidR="00FD39F4" w:rsidRPr="00FC5A68" w:rsidRDefault="00FD39F4" w:rsidP="00FC5A68">
            <w:pPr>
              <w:jc w:val="center"/>
              <w:rPr>
                <w:sz w:val="20"/>
                <w:szCs w:val="20"/>
              </w:rPr>
            </w:pPr>
            <w:r w:rsidRPr="00FC5A68">
              <w:rPr>
                <w:sz w:val="20"/>
                <w:szCs w:val="20"/>
              </w:rPr>
              <w:t>34.</w:t>
            </w:r>
          </w:p>
        </w:tc>
        <w:tc>
          <w:tcPr>
            <w:tcW w:w="2193" w:type="dxa"/>
            <w:shd w:val="clear" w:color="auto" w:fill="auto"/>
            <w:hideMark/>
          </w:tcPr>
          <w:p w:rsidR="00FD39F4" w:rsidRPr="00FC5A68" w:rsidRDefault="00FD39F4" w:rsidP="00FC5A68">
            <w:pPr>
              <w:rPr>
                <w:sz w:val="20"/>
                <w:szCs w:val="20"/>
              </w:rPr>
            </w:pPr>
            <w:r w:rsidRPr="00FC5A68">
              <w:rPr>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005" w:type="dxa"/>
            <w:shd w:val="clear" w:color="auto" w:fill="auto"/>
            <w:hideMark/>
          </w:tcPr>
          <w:p w:rsidR="00FD39F4" w:rsidRPr="00FC5A68" w:rsidRDefault="00FD39F4" w:rsidP="00FC5A68">
            <w:pPr>
              <w:jc w:val="center"/>
              <w:rPr>
                <w:sz w:val="20"/>
                <w:szCs w:val="20"/>
              </w:rPr>
            </w:pPr>
            <w:r w:rsidRPr="00FC5A68">
              <w:rPr>
                <w:sz w:val="20"/>
                <w:szCs w:val="20"/>
              </w:rPr>
              <w:t>процентов</w:t>
            </w:r>
          </w:p>
        </w:tc>
        <w:tc>
          <w:tcPr>
            <w:tcW w:w="1248" w:type="dxa"/>
            <w:shd w:val="clear" w:color="auto" w:fill="auto"/>
            <w:hideMark/>
          </w:tcPr>
          <w:p w:rsidR="00FD39F4" w:rsidRPr="00FD39F4" w:rsidRDefault="00FD39F4" w:rsidP="00080736">
            <w:pPr>
              <w:jc w:val="center"/>
              <w:rPr>
                <w:sz w:val="20"/>
                <w:szCs w:val="20"/>
              </w:rPr>
            </w:pPr>
            <w:r w:rsidRPr="00FD39F4">
              <w:rPr>
                <w:sz w:val="20"/>
                <w:szCs w:val="20"/>
              </w:rPr>
              <w:t>0</w:t>
            </w:r>
          </w:p>
        </w:tc>
        <w:tc>
          <w:tcPr>
            <w:tcW w:w="1248" w:type="dxa"/>
          </w:tcPr>
          <w:p w:rsidR="00FD39F4" w:rsidRPr="002D73B3" w:rsidRDefault="002D73B3" w:rsidP="00FC5A68">
            <w:pPr>
              <w:jc w:val="center"/>
              <w:rPr>
                <w:sz w:val="20"/>
                <w:szCs w:val="20"/>
              </w:rPr>
            </w:pPr>
            <w:r w:rsidRPr="002D73B3">
              <w:rPr>
                <w:sz w:val="20"/>
                <w:szCs w:val="20"/>
              </w:rPr>
              <w:t>0</w:t>
            </w:r>
          </w:p>
        </w:tc>
        <w:tc>
          <w:tcPr>
            <w:tcW w:w="1248" w:type="dxa"/>
          </w:tcPr>
          <w:p w:rsidR="00FD39F4" w:rsidRPr="002D73B3" w:rsidRDefault="00FD39F4" w:rsidP="00FC5A68">
            <w:pPr>
              <w:jc w:val="center"/>
              <w:rPr>
                <w:sz w:val="20"/>
                <w:szCs w:val="20"/>
              </w:rPr>
            </w:pPr>
            <w:r w:rsidRPr="002D73B3">
              <w:rPr>
                <w:sz w:val="20"/>
                <w:szCs w:val="20"/>
              </w:rPr>
              <w:t>0</w:t>
            </w:r>
          </w:p>
        </w:tc>
        <w:tc>
          <w:tcPr>
            <w:tcW w:w="1248" w:type="dxa"/>
          </w:tcPr>
          <w:p w:rsidR="00FD39F4" w:rsidRPr="00AF0C0E" w:rsidRDefault="00AF0C0E" w:rsidP="00FC5A68">
            <w:pPr>
              <w:jc w:val="center"/>
              <w:rPr>
                <w:b/>
                <w:sz w:val="20"/>
                <w:szCs w:val="20"/>
              </w:rPr>
            </w:pPr>
            <w:r w:rsidRPr="00AF0C0E">
              <w:rPr>
                <w:b/>
                <w:sz w:val="20"/>
                <w:szCs w:val="20"/>
              </w:rPr>
              <w:t>0</w:t>
            </w:r>
          </w:p>
        </w:tc>
        <w:tc>
          <w:tcPr>
            <w:tcW w:w="1248" w:type="dxa"/>
          </w:tcPr>
          <w:p w:rsidR="00FD39F4" w:rsidRPr="00AF0C0E" w:rsidRDefault="00FD39F4" w:rsidP="00FC5A68">
            <w:pPr>
              <w:jc w:val="center"/>
              <w:rPr>
                <w:sz w:val="20"/>
                <w:szCs w:val="20"/>
              </w:rPr>
            </w:pPr>
            <w:r w:rsidRPr="00AF0C0E">
              <w:rPr>
                <w:sz w:val="20"/>
                <w:szCs w:val="20"/>
              </w:rPr>
              <w:t>0</w:t>
            </w:r>
          </w:p>
        </w:tc>
        <w:tc>
          <w:tcPr>
            <w:tcW w:w="1248" w:type="dxa"/>
          </w:tcPr>
          <w:p w:rsidR="00FD39F4" w:rsidRPr="00AF0C0E" w:rsidRDefault="00FD39F4" w:rsidP="00FC5A68">
            <w:pPr>
              <w:jc w:val="center"/>
              <w:rPr>
                <w:sz w:val="20"/>
                <w:szCs w:val="20"/>
              </w:rPr>
            </w:pPr>
            <w:r w:rsidRPr="00AF0C0E">
              <w:rPr>
                <w:sz w:val="20"/>
                <w:szCs w:val="20"/>
              </w:rPr>
              <w:t>0</w:t>
            </w:r>
          </w:p>
        </w:tc>
        <w:tc>
          <w:tcPr>
            <w:tcW w:w="1248" w:type="dxa"/>
          </w:tcPr>
          <w:p w:rsidR="00FD39F4" w:rsidRPr="00AF0C0E" w:rsidRDefault="00FD39F4" w:rsidP="00FC5A68">
            <w:pPr>
              <w:jc w:val="center"/>
              <w:rPr>
                <w:sz w:val="20"/>
                <w:szCs w:val="20"/>
              </w:rPr>
            </w:pPr>
            <w:r w:rsidRPr="00AF0C0E">
              <w:rPr>
                <w:sz w:val="20"/>
                <w:szCs w:val="20"/>
              </w:rPr>
              <w:t>0</w:t>
            </w:r>
          </w:p>
        </w:tc>
        <w:tc>
          <w:tcPr>
            <w:tcW w:w="2809" w:type="dxa"/>
          </w:tcPr>
          <w:p w:rsidR="00FD39F4" w:rsidRPr="008035D7" w:rsidRDefault="00FD39F4" w:rsidP="00FC5A68">
            <w:pPr>
              <w:jc w:val="center"/>
              <w:rPr>
                <w:color w:val="FF0000"/>
                <w:sz w:val="20"/>
                <w:szCs w:val="20"/>
              </w:rPr>
            </w:pPr>
          </w:p>
        </w:tc>
      </w:tr>
      <w:tr w:rsidR="002D73B3" w:rsidRPr="00FC5A68" w:rsidTr="00ED69FB">
        <w:tc>
          <w:tcPr>
            <w:tcW w:w="501" w:type="dxa"/>
            <w:shd w:val="clear" w:color="auto" w:fill="auto"/>
            <w:noWrap/>
            <w:hideMark/>
          </w:tcPr>
          <w:p w:rsidR="002D73B3" w:rsidRPr="00FC5A68" w:rsidRDefault="002D73B3" w:rsidP="00FC5A68">
            <w:pPr>
              <w:jc w:val="center"/>
              <w:rPr>
                <w:sz w:val="20"/>
                <w:szCs w:val="20"/>
              </w:rPr>
            </w:pPr>
            <w:r w:rsidRPr="00FC5A68">
              <w:rPr>
                <w:sz w:val="20"/>
                <w:szCs w:val="20"/>
              </w:rPr>
              <w:t>35.</w:t>
            </w:r>
          </w:p>
        </w:tc>
        <w:tc>
          <w:tcPr>
            <w:tcW w:w="2193" w:type="dxa"/>
            <w:shd w:val="clear" w:color="auto" w:fill="auto"/>
            <w:hideMark/>
          </w:tcPr>
          <w:p w:rsidR="002D73B3" w:rsidRPr="00FC5A68" w:rsidRDefault="002D73B3" w:rsidP="00FC5A68">
            <w:pPr>
              <w:rPr>
                <w:sz w:val="20"/>
                <w:szCs w:val="20"/>
              </w:rPr>
            </w:pPr>
            <w:r w:rsidRPr="00FC5A68">
              <w:rPr>
                <w:sz w:val="20"/>
                <w:szCs w:val="20"/>
              </w:rPr>
              <w:t xml:space="preserve">Расходы бюджета муниципального образования на содержание </w:t>
            </w:r>
            <w:r w:rsidRPr="00FC5A68">
              <w:rPr>
                <w:sz w:val="20"/>
                <w:szCs w:val="20"/>
              </w:rPr>
              <w:lastRenderedPageBreak/>
              <w:t>работников органов местного самоуправления в расчете на одного жителя муниципального образования</w:t>
            </w:r>
          </w:p>
        </w:tc>
        <w:tc>
          <w:tcPr>
            <w:tcW w:w="1005" w:type="dxa"/>
            <w:shd w:val="clear" w:color="auto" w:fill="auto"/>
            <w:hideMark/>
          </w:tcPr>
          <w:p w:rsidR="002D73B3" w:rsidRPr="00FC5A68" w:rsidRDefault="002D73B3" w:rsidP="00FC5A68">
            <w:pPr>
              <w:jc w:val="center"/>
              <w:rPr>
                <w:sz w:val="20"/>
                <w:szCs w:val="20"/>
              </w:rPr>
            </w:pPr>
            <w:r w:rsidRPr="00FC5A68">
              <w:rPr>
                <w:sz w:val="20"/>
                <w:szCs w:val="20"/>
              </w:rPr>
              <w:lastRenderedPageBreak/>
              <w:t>рублей</w:t>
            </w:r>
          </w:p>
        </w:tc>
        <w:tc>
          <w:tcPr>
            <w:tcW w:w="1248" w:type="dxa"/>
            <w:shd w:val="clear" w:color="auto" w:fill="auto"/>
            <w:hideMark/>
          </w:tcPr>
          <w:p w:rsidR="002D73B3" w:rsidRPr="00FD39F4" w:rsidRDefault="002D73B3" w:rsidP="00080736">
            <w:pPr>
              <w:jc w:val="center"/>
              <w:rPr>
                <w:sz w:val="20"/>
                <w:szCs w:val="20"/>
              </w:rPr>
            </w:pPr>
            <w:r w:rsidRPr="00FD39F4">
              <w:rPr>
                <w:sz w:val="20"/>
                <w:szCs w:val="20"/>
              </w:rPr>
              <w:t>8 688,7</w:t>
            </w:r>
          </w:p>
        </w:tc>
        <w:tc>
          <w:tcPr>
            <w:tcW w:w="1248" w:type="dxa"/>
          </w:tcPr>
          <w:p w:rsidR="002D73B3" w:rsidRDefault="002D73B3" w:rsidP="002D73B3">
            <w:pPr>
              <w:jc w:val="center"/>
              <w:rPr>
                <w:sz w:val="20"/>
                <w:szCs w:val="20"/>
              </w:rPr>
            </w:pPr>
            <w:r>
              <w:rPr>
                <w:sz w:val="20"/>
                <w:szCs w:val="20"/>
              </w:rPr>
              <w:t>9 675,9</w:t>
            </w:r>
          </w:p>
        </w:tc>
        <w:tc>
          <w:tcPr>
            <w:tcW w:w="1248" w:type="dxa"/>
          </w:tcPr>
          <w:p w:rsidR="002D73B3" w:rsidRDefault="002D73B3" w:rsidP="002D73B3">
            <w:pPr>
              <w:jc w:val="center"/>
              <w:rPr>
                <w:sz w:val="20"/>
                <w:szCs w:val="20"/>
              </w:rPr>
            </w:pPr>
            <w:r>
              <w:rPr>
                <w:sz w:val="20"/>
                <w:szCs w:val="20"/>
              </w:rPr>
              <w:t>11 878,1</w:t>
            </w:r>
          </w:p>
        </w:tc>
        <w:tc>
          <w:tcPr>
            <w:tcW w:w="1248" w:type="dxa"/>
          </w:tcPr>
          <w:p w:rsidR="002D73B3" w:rsidRPr="00AF0C0E" w:rsidRDefault="00AF0C0E" w:rsidP="00FC5A68">
            <w:pPr>
              <w:jc w:val="center"/>
              <w:rPr>
                <w:b/>
                <w:sz w:val="20"/>
                <w:szCs w:val="20"/>
              </w:rPr>
            </w:pPr>
            <w:r w:rsidRPr="00AF0C0E">
              <w:rPr>
                <w:b/>
                <w:sz w:val="20"/>
                <w:szCs w:val="20"/>
              </w:rPr>
              <w:t>12</w:t>
            </w:r>
            <w:r w:rsidR="00782F82">
              <w:rPr>
                <w:b/>
                <w:sz w:val="20"/>
                <w:szCs w:val="20"/>
              </w:rPr>
              <w:t> </w:t>
            </w:r>
            <w:r w:rsidRPr="00AF0C0E">
              <w:rPr>
                <w:b/>
                <w:sz w:val="20"/>
                <w:szCs w:val="20"/>
              </w:rPr>
              <w:t>513</w:t>
            </w:r>
            <w:r w:rsidR="00782F82">
              <w:rPr>
                <w:b/>
                <w:sz w:val="20"/>
                <w:szCs w:val="20"/>
              </w:rPr>
              <w:t>,0</w:t>
            </w:r>
          </w:p>
        </w:tc>
        <w:tc>
          <w:tcPr>
            <w:tcW w:w="1248" w:type="dxa"/>
          </w:tcPr>
          <w:p w:rsidR="002D73B3" w:rsidRPr="00AF0C0E" w:rsidRDefault="00AF0C0E" w:rsidP="00FC5A68">
            <w:pPr>
              <w:jc w:val="center"/>
              <w:rPr>
                <w:sz w:val="20"/>
                <w:szCs w:val="20"/>
              </w:rPr>
            </w:pPr>
            <w:r w:rsidRPr="00AF0C0E">
              <w:rPr>
                <w:sz w:val="20"/>
                <w:szCs w:val="20"/>
              </w:rPr>
              <w:t>12</w:t>
            </w:r>
            <w:r w:rsidR="00782F82">
              <w:rPr>
                <w:sz w:val="20"/>
                <w:szCs w:val="20"/>
              </w:rPr>
              <w:t xml:space="preserve"> </w:t>
            </w:r>
            <w:r w:rsidRPr="00AF0C0E">
              <w:rPr>
                <w:sz w:val="20"/>
                <w:szCs w:val="20"/>
              </w:rPr>
              <w:t>134,3</w:t>
            </w:r>
          </w:p>
        </w:tc>
        <w:tc>
          <w:tcPr>
            <w:tcW w:w="1248" w:type="dxa"/>
          </w:tcPr>
          <w:p w:rsidR="002D73B3" w:rsidRPr="00AF0C0E" w:rsidRDefault="00AF0C0E" w:rsidP="00FC5A68">
            <w:pPr>
              <w:jc w:val="center"/>
              <w:rPr>
                <w:sz w:val="20"/>
                <w:szCs w:val="20"/>
              </w:rPr>
            </w:pPr>
            <w:r w:rsidRPr="00AF0C0E">
              <w:rPr>
                <w:sz w:val="20"/>
                <w:szCs w:val="20"/>
              </w:rPr>
              <w:t>11</w:t>
            </w:r>
            <w:r w:rsidR="00782F82">
              <w:rPr>
                <w:sz w:val="20"/>
                <w:szCs w:val="20"/>
              </w:rPr>
              <w:t xml:space="preserve"> </w:t>
            </w:r>
            <w:r w:rsidRPr="00AF0C0E">
              <w:rPr>
                <w:sz w:val="20"/>
                <w:szCs w:val="20"/>
              </w:rPr>
              <w:t>069,6</w:t>
            </w:r>
          </w:p>
        </w:tc>
        <w:tc>
          <w:tcPr>
            <w:tcW w:w="1248" w:type="dxa"/>
          </w:tcPr>
          <w:p w:rsidR="002D73B3" w:rsidRPr="00AF0C0E" w:rsidRDefault="00AF0C0E" w:rsidP="00FC5A68">
            <w:pPr>
              <w:jc w:val="center"/>
              <w:rPr>
                <w:sz w:val="20"/>
                <w:szCs w:val="20"/>
              </w:rPr>
            </w:pPr>
            <w:r w:rsidRPr="00AF0C0E">
              <w:rPr>
                <w:sz w:val="20"/>
                <w:szCs w:val="20"/>
              </w:rPr>
              <w:t>10</w:t>
            </w:r>
            <w:r w:rsidR="00782F82">
              <w:rPr>
                <w:sz w:val="20"/>
                <w:szCs w:val="20"/>
              </w:rPr>
              <w:t xml:space="preserve"> </w:t>
            </w:r>
            <w:r w:rsidRPr="00AF0C0E">
              <w:rPr>
                <w:sz w:val="20"/>
                <w:szCs w:val="20"/>
              </w:rPr>
              <w:t>097,0</w:t>
            </w:r>
          </w:p>
        </w:tc>
        <w:tc>
          <w:tcPr>
            <w:tcW w:w="2809" w:type="dxa"/>
          </w:tcPr>
          <w:p w:rsidR="002D73B3" w:rsidRPr="00AF0C0E" w:rsidRDefault="00AF0C0E" w:rsidP="00226E27">
            <w:pPr>
              <w:rPr>
                <w:sz w:val="20"/>
                <w:szCs w:val="20"/>
              </w:rPr>
            </w:pPr>
            <w:r w:rsidRPr="00AF0C0E">
              <w:rPr>
                <w:sz w:val="20"/>
                <w:szCs w:val="20"/>
              </w:rPr>
              <w:t xml:space="preserve">Увеличение в 2013 году на 5,4% в связи с проведением организационно-штатных мероприятий (изменение </w:t>
            </w:r>
            <w:r w:rsidRPr="00AF0C0E">
              <w:rPr>
                <w:sz w:val="20"/>
                <w:szCs w:val="20"/>
              </w:rPr>
              <w:lastRenderedPageBreak/>
              <w:t>структуры администрации района).</w:t>
            </w:r>
          </w:p>
        </w:tc>
      </w:tr>
      <w:tr w:rsidR="00FD39F4" w:rsidRPr="00FC5A68" w:rsidTr="00ED69FB">
        <w:tc>
          <w:tcPr>
            <w:tcW w:w="501" w:type="dxa"/>
            <w:shd w:val="clear" w:color="auto" w:fill="auto"/>
            <w:noWrap/>
            <w:hideMark/>
          </w:tcPr>
          <w:p w:rsidR="00FD39F4" w:rsidRPr="00FC5A68" w:rsidRDefault="00FD39F4" w:rsidP="00FC5A68">
            <w:pPr>
              <w:jc w:val="center"/>
              <w:rPr>
                <w:sz w:val="20"/>
                <w:szCs w:val="20"/>
              </w:rPr>
            </w:pPr>
            <w:r w:rsidRPr="00FC5A68">
              <w:rPr>
                <w:sz w:val="20"/>
                <w:szCs w:val="20"/>
              </w:rPr>
              <w:lastRenderedPageBreak/>
              <w:t>36.</w:t>
            </w:r>
          </w:p>
        </w:tc>
        <w:tc>
          <w:tcPr>
            <w:tcW w:w="2193" w:type="dxa"/>
            <w:shd w:val="clear" w:color="auto" w:fill="auto"/>
            <w:hideMark/>
          </w:tcPr>
          <w:p w:rsidR="00FD39F4" w:rsidRPr="00FC5A68" w:rsidRDefault="00FD39F4" w:rsidP="00FC5A68">
            <w:pPr>
              <w:rPr>
                <w:sz w:val="20"/>
                <w:szCs w:val="20"/>
              </w:rPr>
            </w:pPr>
            <w:r w:rsidRPr="00FC5A68">
              <w:rPr>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005" w:type="dxa"/>
            <w:shd w:val="clear" w:color="auto" w:fill="auto"/>
            <w:hideMark/>
          </w:tcPr>
          <w:p w:rsidR="00FD39F4" w:rsidRPr="00FC5A68" w:rsidRDefault="00FD39F4" w:rsidP="00FC5A68">
            <w:pPr>
              <w:jc w:val="center"/>
              <w:rPr>
                <w:sz w:val="20"/>
                <w:szCs w:val="20"/>
              </w:rPr>
            </w:pPr>
            <w:r w:rsidRPr="00FC5A68">
              <w:rPr>
                <w:sz w:val="20"/>
                <w:szCs w:val="20"/>
              </w:rPr>
              <w:t>да/нет</w:t>
            </w:r>
          </w:p>
        </w:tc>
        <w:tc>
          <w:tcPr>
            <w:tcW w:w="1248" w:type="dxa"/>
            <w:shd w:val="clear" w:color="auto" w:fill="auto"/>
            <w:hideMark/>
          </w:tcPr>
          <w:p w:rsidR="00FD39F4" w:rsidRPr="00FD39F4" w:rsidRDefault="00FD39F4" w:rsidP="00080736">
            <w:pPr>
              <w:jc w:val="center"/>
              <w:rPr>
                <w:sz w:val="20"/>
                <w:szCs w:val="20"/>
              </w:rPr>
            </w:pPr>
            <w:r w:rsidRPr="00FD39F4">
              <w:rPr>
                <w:sz w:val="20"/>
                <w:szCs w:val="20"/>
              </w:rPr>
              <w:t>да</w:t>
            </w:r>
          </w:p>
        </w:tc>
        <w:tc>
          <w:tcPr>
            <w:tcW w:w="1248" w:type="dxa"/>
          </w:tcPr>
          <w:p w:rsidR="00FD39F4" w:rsidRPr="002D73B3" w:rsidRDefault="002D73B3" w:rsidP="00FC5A68">
            <w:pPr>
              <w:jc w:val="center"/>
              <w:rPr>
                <w:sz w:val="20"/>
                <w:szCs w:val="20"/>
              </w:rPr>
            </w:pPr>
            <w:r w:rsidRPr="002D73B3">
              <w:rPr>
                <w:sz w:val="20"/>
                <w:szCs w:val="20"/>
              </w:rPr>
              <w:t>да</w:t>
            </w:r>
          </w:p>
        </w:tc>
        <w:tc>
          <w:tcPr>
            <w:tcW w:w="1248" w:type="dxa"/>
          </w:tcPr>
          <w:p w:rsidR="00FD39F4" w:rsidRPr="002D73B3" w:rsidRDefault="00FD39F4" w:rsidP="00FC5A68">
            <w:pPr>
              <w:jc w:val="center"/>
              <w:rPr>
                <w:sz w:val="20"/>
                <w:szCs w:val="20"/>
              </w:rPr>
            </w:pPr>
            <w:r w:rsidRPr="002D73B3">
              <w:rPr>
                <w:sz w:val="20"/>
                <w:szCs w:val="20"/>
              </w:rPr>
              <w:t>да</w:t>
            </w:r>
          </w:p>
        </w:tc>
        <w:tc>
          <w:tcPr>
            <w:tcW w:w="1248" w:type="dxa"/>
          </w:tcPr>
          <w:p w:rsidR="00FD39F4" w:rsidRPr="00AF0C0E" w:rsidRDefault="00AF0C0E" w:rsidP="00FC5A68">
            <w:pPr>
              <w:jc w:val="center"/>
              <w:rPr>
                <w:b/>
                <w:sz w:val="20"/>
                <w:szCs w:val="20"/>
              </w:rPr>
            </w:pPr>
            <w:r w:rsidRPr="00AF0C0E">
              <w:rPr>
                <w:b/>
                <w:sz w:val="20"/>
                <w:szCs w:val="20"/>
              </w:rPr>
              <w:t>да</w:t>
            </w:r>
          </w:p>
        </w:tc>
        <w:tc>
          <w:tcPr>
            <w:tcW w:w="1248" w:type="dxa"/>
          </w:tcPr>
          <w:p w:rsidR="00FD39F4" w:rsidRPr="00AF0C0E" w:rsidRDefault="00FD39F4" w:rsidP="00FC5A68">
            <w:pPr>
              <w:jc w:val="center"/>
              <w:rPr>
                <w:sz w:val="20"/>
                <w:szCs w:val="20"/>
              </w:rPr>
            </w:pPr>
            <w:r w:rsidRPr="00AF0C0E">
              <w:rPr>
                <w:sz w:val="20"/>
                <w:szCs w:val="20"/>
              </w:rPr>
              <w:t>да</w:t>
            </w:r>
          </w:p>
        </w:tc>
        <w:tc>
          <w:tcPr>
            <w:tcW w:w="1248" w:type="dxa"/>
          </w:tcPr>
          <w:p w:rsidR="00FD39F4" w:rsidRPr="00AF0C0E" w:rsidRDefault="00FD39F4" w:rsidP="00FC5A68">
            <w:pPr>
              <w:jc w:val="center"/>
              <w:rPr>
                <w:sz w:val="20"/>
                <w:szCs w:val="20"/>
              </w:rPr>
            </w:pPr>
            <w:r w:rsidRPr="00AF0C0E">
              <w:rPr>
                <w:sz w:val="20"/>
                <w:szCs w:val="20"/>
              </w:rPr>
              <w:t>да</w:t>
            </w:r>
          </w:p>
        </w:tc>
        <w:tc>
          <w:tcPr>
            <w:tcW w:w="1248" w:type="dxa"/>
          </w:tcPr>
          <w:p w:rsidR="00FD39F4" w:rsidRPr="00AF0C0E" w:rsidRDefault="00FD39F4" w:rsidP="00FC5A68">
            <w:pPr>
              <w:jc w:val="center"/>
              <w:rPr>
                <w:sz w:val="20"/>
                <w:szCs w:val="20"/>
              </w:rPr>
            </w:pPr>
            <w:r w:rsidRPr="00AF0C0E">
              <w:rPr>
                <w:sz w:val="20"/>
                <w:szCs w:val="20"/>
              </w:rPr>
              <w:t>да</w:t>
            </w:r>
          </w:p>
        </w:tc>
        <w:tc>
          <w:tcPr>
            <w:tcW w:w="2809" w:type="dxa"/>
          </w:tcPr>
          <w:p w:rsidR="00FD39F4" w:rsidRPr="00FC5A68" w:rsidRDefault="00FD39F4" w:rsidP="00FC5A68">
            <w:pPr>
              <w:jc w:val="center"/>
              <w:rPr>
                <w:sz w:val="20"/>
                <w:szCs w:val="20"/>
              </w:rPr>
            </w:pPr>
          </w:p>
        </w:tc>
      </w:tr>
      <w:tr w:rsidR="00FD39F4" w:rsidRPr="00FC5A68" w:rsidTr="00ED69FB">
        <w:tc>
          <w:tcPr>
            <w:tcW w:w="501" w:type="dxa"/>
            <w:shd w:val="clear" w:color="auto" w:fill="auto"/>
            <w:noWrap/>
            <w:hideMark/>
          </w:tcPr>
          <w:p w:rsidR="00FD39F4" w:rsidRPr="00FC5A68" w:rsidRDefault="00FD39F4" w:rsidP="00FC5A68">
            <w:pPr>
              <w:jc w:val="center"/>
              <w:rPr>
                <w:sz w:val="20"/>
                <w:szCs w:val="20"/>
              </w:rPr>
            </w:pPr>
            <w:r w:rsidRPr="00FC5A68">
              <w:rPr>
                <w:sz w:val="20"/>
                <w:szCs w:val="20"/>
              </w:rPr>
              <w:t>37.</w:t>
            </w:r>
          </w:p>
        </w:tc>
        <w:tc>
          <w:tcPr>
            <w:tcW w:w="2193" w:type="dxa"/>
            <w:shd w:val="clear" w:color="auto" w:fill="auto"/>
            <w:hideMark/>
          </w:tcPr>
          <w:p w:rsidR="00FD39F4" w:rsidRPr="00FC5A68" w:rsidRDefault="00FD39F4" w:rsidP="00FC5A68">
            <w:pPr>
              <w:rPr>
                <w:sz w:val="20"/>
                <w:szCs w:val="20"/>
              </w:rPr>
            </w:pPr>
            <w:r w:rsidRPr="00FC5A68">
              <w:rPr>
                <w:sz w:val="20"/>
                <w:szCs w:val="20"/>
              </w:rPr>
              <w:t>Удовлетворенность населения деятельностью органов местного самоуправления городского округа (муниципального района)</w:t>
            </w:r>
          </w:p>
        </w:tc>
        <w:tc>
          <w:tcPr>
            <w:tcW w:w="1005" w:type="dxa"/>
            <w:shd w:val="clear" w:color="auto" w:fill="auto"/>
            <w:hideMark/>
          </w:tcPr>
          <w:p w:rsidR="00FD39F4" w:rsidRPr="00FC5A68" w:rsidRDefault="00FD39F4" w:rsidP="00FC5A68">
            <w:pPr>
              <w:jc w:val="center"/>
              <w:rPr>
                <w:sz w:val="20"/>
                <w:szCs w:val="20"/>
              </w:rPr>
            </w:pPr>
            <w:r w:rsidRPr="00FC5A68">
              <w:rPr>
                <w:sz w:val="20"/>
                <w:szCs w:val="20"/>
              </w:rPr>
              <w:t>процентов от числа опрошенных</w:t>
            </w:r>
          </w:p>
        </w:tc>
        <w:tc>
          <w:tcPr>
            <w:tcW w:w="1248" w:type="dxa"/>
            <w:shd w:val="clear" w:color="auto" w:fill="auto"/>
          </w:tcPr>
          <w:p w:rsidR="00FD39F4" w:rsidRPr="00FD39F4" w:rsidRDefault="00FD39F4" w:rsidP="00080736">
            <w:pPr>
              <w:jc w:val="center"/>
              <w:rPr>
                <w:sz w:val="20"/>
                <w:szCs w:val="20"/>
              </w:rPr>
            </w:pPr>
            <w:r w:rsidRPr="00FD39F4">
              <w:rPr>
                <w:sz w:val="20"/>
                <w:szCs w:val="20"/>
              </w:rPr>
              <w:t>56,6</w:t>
            </w:r>
          </w:p>
        </w:tc>
        <w:tc>
          <w:tcPr>
            <w:tcW w:w="1248" w:type="dxa"/>
          </w:tcPr>
          <w:p w:rsidR="00FD39F4" w:rsidRPr="002D73B3" w:rsidRDefault="002D73B3" w:rsidP="00FC5A68">
            <w:pPr>
              <w:jc w:val="center"/>
              <w:rPr>
                <w:sz w:val="20"/>
                <w:szCs w:val="20"/>
              </w:rPr>
            </w:pPr>
            <w:r w:rsidRPr="002D73B3">
              <w:rPr>
                <w:sz w:val="20"/>
                <w:szCs w:val="20"/>
              </w:rPr>
              <w:t>65,7</w:t>
            </w:r>
          </w:p>
        </w:tc>
        <w:tc>
          <w:tcPr>
            <w:tcW w:w="1248" w:type="dxa"/>
          </w:tcPr>
          <w:p w:rsidR="00FD39F4" w:rsidRPr="002D73B3" w:rsidRDefault="002D73B3" w:rsidP="00FC5A68">
            <w:pPr>
              <w:jc w:val="center"/>
              <w:rPr>
                <w:sz w:val="20"/>
                <w:szCs w:val="20"/>
              </w:rPr>
            </w:pPr>
            <w:r w:rsidRPr="002D73B3">
              <w:rPr>
                <w:sz w:val="20"/>
                <w:szCs w:val="20"/>
              </w:rPr>
              <w:t>68,0</w:t>
            </w:r>
          </w:p>
        </w:tc>
        <w:tc>
          <w:tcPr>
            <w:tcW w:w="1248" w:type="dxa"/>
          </w:tcPr>
          <w:p w:rsidR="00FD39F4" w:rsidRPr="00AF0C0E" w:rsidRDefault="00AF0C0E" w:rsidP="00FC5A68">
            <w:pPr>
              <w:jc w:val="center"/>
              <w:rPr>
                <w:b/>
                <w:sz w:val="20"/>
                <w:szCs w:val="20"/>
              </w:rPr>
            </w:pPr>
            <w:r w:rsidRPr="00AF0C0E">
              <w:rPr>
                <w:b/>
                <w:sz w:val="20"/>
                <w:szCs w:val="20"/>
              </w:rPr>
              <w:t>64,4</w:t>
            </w:r>
          </w:p>
        </w:tc>
        <w:tc>
          <w:tcPr>
            <w:tcW w:w="1248" w:type="dxa"/>
          </w:tcPr>
          <w:p w:rsidR="00FD39F4" w:rsidRPr="008035D7" w:rsidRDefault="00FD39F4" w:rsidP="00FC5A68">
            <w:pPr>
              <w:jc w:val="center"/>
              <w:rPr>
                <w:color w:val="FF0000"/>
                <w:sz w:val="20"/>
                <w:szCs w:val="20"/>
              </w:rPr>
            </w:pPr>
          </w:p>
        </w:tc>
        <w:tc>
          <w:tcPr>
            <w:tcW w:w="1248" w:type="dxa"/>
          </w:tcPr>
          <w:p w:rsidR="00FD39F4" w:rsidRPr="008035D7" w:rsidRDefault="00FD39F4" w:rsidP="00FC5A68">
            <w:pPr>
              <w:jc w:val="center"/>
              <w:rPr>
                <w:color w:val="FF0000"/>
                <w:sz w:val="20"/>
                <w:szCs w:val="20"/>
              </w:rPr>
            </w:pPr>
          </w:p>
        </w:tc>
        <w:tc>
          <w:tcPr>
            <w:tcW w:w="1248" w:type="dxa"/>
          </w:tcPr>
          <w:p w:rsidR="00FD39F4" w:rsidRPr="008035D7" w:rsidRDefault="00FD39F4" w:rsidP="00FC5A68">
            <w:pPr>
              <w:jc w:val="center"/>
              <w:rPr>
                <w:color w:val="FF0000"/>
                <w:sz w:val="20"/>
                <w:szCs w:val="20"/>
              </w:rPr>
            </w:pPr>
          </w:p>
        </w:tc>
        <w:tc>
          <w:tcPr>
            <w:tcW w:w="2809" w:type="dxa"/>
          </w:tcPr>
          <w:p w:rsidR="00FD39F4" w:rsidRPr="00FC5A68" w:rsidRDefault="00FD39F4" w:rsidP="00FC5A68">
            <w:pPr>
              <w:jc w:val="center"/>
              <w:rPr>
                <w:sz w:val="20"/>
                <w:szCs w:val="20"/>
              </w:rPr>
            </w:pPr>
          </w:p>
        </w:tc>
      </w:tr>
      <w:tr w:rsidR="00FD39F4" w:rsidRPr="00FC5A68" w:rsidTr="00ED69FB">
        <w:tc>
          <w:tcPr>
            <w:tcW w:w="501" w:type="dxa"/>
            <w:shd w:val="clear" w:color="auto" w:fill="auto"/>
            <w:noWrap/>
            <w:hideMark/>
          </w:tcPr>
          <w:p w:rsidR="00FD39F4" w:rsidRPr="00FC5A68" w:rsidRDefault="00FD39F4" w:rsidP="00FC5A68">
            <w:pPr>
              <w:jc w:val="center"/>
              <w:rPr>
                <w:sz w:val="20"/>
                <w:szCs w:val="20"/>
              </w:rPr>
            </w:pPr>
            <w:r w:rsidRPr="00FC5A68">
              <w:rPr>
                <w:sz w:val="20"/>
                <w:szCs w:val="20"/>
              </w:rPr>
              <w:t>38.</w:t>
            </w:r>
          </w:p>
        </w:tc>
        <w:tc>
          <w:tcPr>
            <w:tcW w:w="2193" w:type="dxa"/>
            <w:shd w:val="clear" w:color="auto" w:fill="auto"/>
            <w:hideMark/>
          </w:tcPr>
          <w:p w:rsidR="00FD39F4" w:rsidRPr="00FC5A68" w:rsidRDefault="00FD39F4" w:rsidP="00FC5A68">
            <w:pPr>
              <w:rPr>
                <w:sz w:val="20"/>
                <w:szCs w:val="20"/>
              </w:rPr>
            </w:pPr>
            <w:r w:rsidRPr="00FC5A68">
              <w:rPr>
                <w:sz w:val="20"/>
                <w:szCs w:val="20"/>
              </w:rPr>
              <w:t>Среднегодовая численность постоянного населения</w:t>
            </w:r>
          </w:p>
        </w:tc>
        <w:tc>
          <w:tcPr>
            <w:tcW w:w="1005" w:type="dxa"/>
            <w:shd w:val="clear" w:color="auto" w:fill="auto"/>
            <w:hideMark/>
          </w:tcPr>
          <w:p w:rsidR="00FD39F4" w:rsidRPr="00FC5A68" w:rsidRDefault="00FD39F4" w:rsidP="00FC5A68">
            <w:pPr>
              <w:jc w:val="center"/>
              <w:rPr>
                <w:sz w:val="20"/>
                <w:szCs w:val="20"/>
              </w:rPr>
            </w:pPr>
            <w:r w:rsidRPr="00FC5A68">
              <w:rPr>
                <w:sz w:val="20"/>
                <w:szCs w:val="20"/>
              </w:rPr>
              <w:t>тыс. человек</w:t>
            </w:r>
          </w:p>
        </w:tc>
        <w:tc>
          <w:tcPr>
            <w:tcW w:w="1248" w:type="dxa"/>
            <w:shd w:val="clear" w:color="auto" w:fill="auto"/>
          </w:tcPr>
          <w:p w:rsidR="00FD39F4" w:rsidRPr="00FD39F4" w:rsidRDefault="00FD39F4" w:rsidP="00080736">
            <w:pPr>
              <w:jc w:val="center"/>
              <w:rPr>
                <w:sz w:val="20"/>
                <w:szCs w:val="20"/>
              </w:rPr>
            </w:pPr>
            <w:r w:rsidRPr="00FD39F4">
              <w:rPr>
                <w:sz w:val="20"/>
                <w:szCs w:val="20"/>
              </w:rPr>
              <w:t>19,4</w:t>
            </w:r>
          </w:p>
        </w:tc>
        <w:tc>
          <w:tcPr>
            <w:tcW w:w="1248" w:type="dxa"/>
          </w:tcPr>
          <w:p w:rsidR="00FD39F4" w:rsidRPr="002D73B3" w:rsidRDefault="002D73B3" w:rsidP="00FC5A68">
            <w:pPr>
              <w:jc w:val="center"/>
              <w:rPr>
                <w:sz w:val="20"/>
                <w:szCs w:val="20"/>
              </w:rPr>
            </w:pPr>
            <w:r w:rsidRPr="002D73B3">
              <w:rPr>
                <w:sz w:val="20"/>
                <w:szCs w:val="20"/>
              </w:rPr>
              <w:t>19,8</w:t>
            </w:r>
          </w:p>
        </w:tc>
        <w:tc>
          <w:tcPr>
            <w:tcW w:w="1248" w:type="dxa"/>
          </w:tcPr>
          <w:p w:rsidR="00FD39F4" w:rsidRPr="002D73B3" w:rsidRDefault="002D73B3" w:rsidP="00FC5A68">
            <w:pPr>
              <w:jc w:val="center"/>
              <w:rPr>
                <w:sz w:val="20"/>
                <w:szCs w:val="20"/>
              </w:rPr>
            </w:pPr>
            <w:r w:rsidRPr="002D73B3">
              <w:rPr>
                <w:sz w:val="20"/>
                <w:szCs w:val="20"/>
              </w:rPr>
              <w:t>20,1</w:t>
            </w:r>
          </w:p>
        </w:tc>
        <w:tc>
          <w:tcPr>
            <w:tcW w:w="1248" w:type="dxa"/>
          </w:tcPr>
          <w:p w:rsidR="00FD39F4" w:rsidRPr="00AF0C0E" w:rsidRDefault="00AF0C0E" w:rsidP="00FC5A68">
            <w:pPr>
              <w:jc w:val="center"/>
              <w:rPr>
                <w:b/>
                <w:sz w:val="20"/>
                <w:szCs w:val="20"/>
              </w:rPr>
            </w:pPr>
            <w:r w:rsidRPr="00AF0C0E">
              <w:rPr>
                <w:b/>
                <w:sz w:val="20"/>
                <w:szCs w:val="20"/>
              </w:rPr>
              <w:t>20,1</w:t>
            </w:r>
          </w:p>
        </w:tc>
        <w:tc>
          <w:tcPr>
            <w:tcW w:w="1248" w:type="dxa"/>
          </w:tcPr>
          <w:p w:rsidR="00FD39F4" w:rsidRPr="00AF0C0E" w:rsidRDefault="00AF0C0E" w:rsidP="00FC5A68">
            <w:pPr>
              <w:jc w:val="center"/>
              <w:rPr>
                <w:sz w:val="20"/>
                <w:szCs w:val="20"/>
              </w:rPr>
            </w:pPr>
            <w:r w:rsidRPr="00AF0C0E">
              <w:rPr>
                <w:sz w:val="20"/>
                <w:szCs w:val="20"/>
              </w:rPr>
              <w:t>20,1</w:t>
            </w:r>
          </w:p>
        </w:tc>
        <w:tc>
          <w:tcPr>
            <w:tcW w:w="1248" w:type="dxa"/>
          </w:tcPr>
          <w:p w:rsidR="00FD39F4" w:rsidRPr="00AF0C0E" w:rsidRDefault="00AF0C0E" w:rsidP="00FC5A68">
            <w:pPr>
              <w:jc w:val="center"/>
              <w:rPr>
                <w:sz w:val="20"/>
                <w:szCs w:val="20"/>
              </w:rPr>
            </w:pPr>
            <w:r w:rsidRPr="00AF0C0E">
              <w:rPr>
                <w:sz w:val="20"/>
                <w:szCs w:val="20"/>
              </w:rPr>
              <w:t>20,3</w:t>
            </w:r>
          </w:p>
        </w:tc>
        <w:tc>
          <w:tcPr>
            <w:tcW w:w="1248" w:type="dxa"/>
          </w:tcPr>
          <w:p w:rsidR="00FD39F4" w:rsidRPr="00AF0C0E" w:rsidRDefault="00AF0C0E" w:rsidP="00FC5A68">
            <w:pPr>
              <w:jc w:val="center"/>
              <w:rPr>
                <w:sz w:val="20"/>
                <w:szCs w:val="20"/>
              </w:rPr>
            </w:pPr>
            <w:r w:rsidRPr="00AF0C0E">
              <w:rPr>
                <w:sz w:val="20"/>
                <w:szCs w:val="20"/>
              </w:rPr>
              <w:t>20,4</w:t>
            </w:r>
          </w:p>
        </w:tc>
        <w:tc>
          <w:tcPr>
            <w:tcW w:w="2809" w:type="dxa"/>
          </w:tcPr>
          <w:p w:rsidR="00FD39F4" w:rsidRPr="00FC5A68" w:rsidRDefault="00FD39F4" w:rsidP="00FC5A68">
            <w:pPr>
              <w:jc w:val="center"/>
              <w:rPr>
                <w:sz w:val="20"/>
                <w:szCs w:val="20"/>
              </w:rPr>
            </w:pPr>
          </w:p>
        </w:tc>
      </w:tr>
      <w:tr w:rsidR="00FC5A68" w:rsidRPr="00FC5A68" w:rsidTr="00ED69FB">
        <w:tc>
          <w:tcPr>
            <w:tcW w:w="15244" w:type="dxa"/>
            <w:gridSpan w:val="11"/>
            <w:shd w:val="clear" w:color="auto" w:fill="F2DBDB"/>
            <w:noWrap/>
            <w:hideMark/>
          </w:tcPr>
          <w:p w:rsidR="00FC5A68" w:rsidRPr="00FC5A68" w:rsidRDefault="00FC5A68" w:rsidP="00FC5A68">
            <w:pPr>
              <w:jc w:val="center"/>
              <w:rPr>
                <w:b/>
                <w:sz w:val="20"/>
                <w:szCs w:val="20"/>
              </w:rPr>
            </w:pPr>
            <w:r w:rsidRPr="00FC5A68">
              <w:rPr>
                <w:b/>
                <w:sz w:val="20"/>
                <w:szCs w:val="20"/>
              </w:rPr>
              <w:t>Энергосбережение и повышение энергетической эффективности</w:t>
            </w:r>
          </w:p>
        </w:tc>
      </w:tr>
      <w:tr w:rsidR="00FC5A68" w:rsidRPr="00FC5A68" w:rsidTr="00ED69FB">
        <w:tc>
          <w:tcPr>
            <w:tcW w:w="501" w:type="dxa"/>
            <w:shd w:val="clear" w:color="auto" w:fill="auto"/>
            <w:noWrap/>
            <w:hideMark/>
          </w:tcPr>
          <w:p w:rsidR="00FC5A68" w:rsidRPr="00FC5A68" w:rsidRDefault="00FC5A68" w:rsidP="00FC5A68">
            <w:pPr>
              <w:jc w:val="center"/>
              <w:rPr>
                <w:sz w:val="20"/>
                <w:szCs w:val="20"/>
              </w:rPr>
            </w:pPr>
            <w:r w:rsidRPr="00FC5A68">
              <w:rPr>
                <w:sz w:val="20"/>
                <w:szCs w:val="20"/>
              </w:rPr>
              <w:t>39.</w:t>
            </w:r>
          </w:p>
        </w:tc>
        <w:tc>
          <w:tcPr>
            <w:tcW w:w="14743" w:type="dxa"/>
            <w:gridSpan w:val="10"/>
            <w:shd w:val="clear" w:color="auto" w:fill="auto"/>
            <w:hideMark/>
          </w:tcPr>
          <w:p w:rsidR="00FC5A68" w:rsidRPr="00FC5A68" w:rsidRDefault="00FC5A68" w:rsidP="00FC5A68">
            <w:pPr>
              <w:rPr>
                <w:sz w:val="20"/>
                <w:szCs w:val="20"/>
              </w:rPr>
            </w:pPr>
            <w:r w:rsidRPr="00FC5A68">
              <w:rPr>
                <w:sz w:val="20"/>
                <w:szCs w:val="20"/>
              </w:rPr>
              <w:t>Удельная величина потребления энергетических ресурсов в многоквартирных домах:</w:t>
            </w:r>
          </w:p>
        </w:tc>
      </w:tr>
      <w:tr w:rsidR="00A725ED" w:rsidRPr="00FC5A68" w:rsidTr="00ED69FB">
        <w:tc>
          <w:tcPr>
            <w:tcW w:w="501" w:type="dxa"/>
            <w:shd w:val="clear" w:color="auto" w:fill="auto"/>
            <w:noWrap/>
            <w:hideMark/>
          </w:tcPr>
          <w:p w:rsidR="00A725ED" w:rsidRPr="00FC5A68" w:rsidRDefault="00A725ED" w:rsidP="00FC5A68">
            <w:pPr>
              <w:jc w:val="center"/>
              <w:rPr>
                <w:sz w:val="20"/>
                <w:szCs w:val="20"/>
              </w:rPr>
            </w:pPr>
          </w:p>
        </w:tc>
        <w:tc>
          <w:tcPr>
            <w:tcW w:w="2193" w:type="dxa"/>
            <w:shd w:val="clear" w:color="auto" w:fill="auto"/>
            <w:hideMark/>
          </w:tcPr>
          <w:p w:rsidR="00A725ED" w:rsidRPr="00FC5A68" w:rsidRDefault="00A725ED" w:rsidP="00FC5A68">
            <w:pPr>
              <w:rPr>
                <w:sz w:val="20"/>
                <w:szCs w:val="20"/>
              </w:rPr>
            </w:pPr>
            <w:r w:rsidRPr="00FC5A68">
              <w:rPr>
                <w:sz w:val="20"/>
                <w:szCs w:val="20"/>
              </w:rPr>
              <w:t>электрическая энергия</w:t>
            </w:r>
          </w:p>
        </w:tc>
        <w:tc>
          <w:tcPr>
            <w:tcW w:w="1005" w:type="dxa"/>
            <w:shd w:val="clear" w:color="auto" w:fill="auto"/>
            <w:hideMark/>
          </w:tcPr>
          <w:p w:rsidR="00A725ED" w:rsidRPr="00FC5A68" w:rsidRDefault="00A725ED" w:rsidP="00FC5A68">
            <w:pPr>
              <w:jc w:val="center"/>
              <w:rPr>
                <w:sz w:val="20"/>
                <w:szCs w:val="20"/>
              </w:rPr>
            </w:pPr>
            <w:r w:rsidRPr="00FC5A68">
              <w:rPr>
                <w:sz w:val="20"/>
                <w:szCs w:val="20"/>
              </w:rPr>
              <w:t>кВт/ч на одного проживающего</w:t>
            </w:r>
          </w:p>
        </w:tc>
        <w:tc>
          <w:tcPr>
            <w:tcW w:w="1248" w:type="dxa"/>
            <w:shd w:val="clear" w:color="auto" w:fill="auto"/>
          </w:tcPr>
          <w:p w:rsidR="00A725ED" w:rsidRPr="00FD39F4" w:rsidRDefault="00A725ED" w:rsidP="00080736">
            <w:pPr>
              <w:jc w:val="center"/>
              <w:rPr>
                <w:sz w:val="20"/>
                <w:szCs w:val="20"/>
              </w:rPr>
            </w:pPr>
            <w:r w:rsidRPr="00FD39F4">
              <w:rPr>
                <w:sz w:val="20"/>
                <w:szCs w:val="20"/>
              </w:rPr>
              <w:t>1</w:t>
            </w:r>
            <w:r>
              <w:rPr>
                <w:sz w:val="20"/>
                <w:szCs w:val="20"/>
              </w:rPr>
              <w:t xml:space="preserve"> </w:t>
            </w:r>
            <w:r w:rsidRPr="00FD39F4">
              <w:rPr>
                <w:sz w:val="20"/>
                <w:szCs w:val="20"/>
              </w:rPr>
              <w:t>678,63</w:t>
            </w:r>
          </w:p>
        </w:tc>
        <w:tc>
          <w:tcPr>
            <w:tcW w:w="1248" w:type="dxa"/>
          </w:tcPr>
          <w:p w:rsidR="00A725ED" w:rsidRDefault="00A725ED" w:rsidP="002D73B3">
            <w:pPr>
              <w:jc w:val="center"/>
              <w:rPr>
                <w:sz w:val="20"/>
                <w:szCs w:val="20"/>
              </w:rPr>
            </w:pPr>
            <w:r>
              <w:rPr>
                <w:sz w:val="20"/>
                <w:szCs w:val="20"/>
              </w:rPr>
              <w:t>1 321,08</w:t>
            </w:r>
          </w:p>
        </w:tc>
        <w:tc>
          <w:tcPr>
            <w:tcW w:w="1248" w:type="dxa"/>
          </w:tcPr>
          <w:p w:rsidR="00A725ED" w:rsidRDefault="00A725ED" w:rsidP="002D73B3">
            <w:pPr>
              <w:jc w:val="center"/>
              <w:rPr>
                <w:sz w:val="20"/>
                <w:szCs w:val="20"/>
              </w:rPr>
            </w:pPr>
            <w:r>
              <w:rPr>
                <w:sz w:val="20"/>
                <w:szCs w:val="20"/>
              </w:rPr>
              <w:t>1 288,27</w:t>
            </w:r>
          </w:p>
        </w:tc>
        <w:tc>
          <w:tcPr>
            <w:tcW w:w="1248" w:type="dxa"/>
          </w:tcPr>
          <w:p w:rsidR="00A725ED" w:rsidRPr="00BF6499" w:rsidRDefault="00A725ED" w:rsidP="00FC5A68">
            <w:pPr>
              <w:jc w:val="center"/>
              <w:rPr>
                <w:b/>
                <w:sz w:val="20"/>
                <w:szCs w:val="20"/>
              </w:rPr>
            </w:pPr>
            <w:r>
              <w:rPr>
                <w:b/>
                <w:sz w:val="20"/>
                <w:szCs w:val="20"/>
              </w:rPr>
              <w:t>1224,68</w:t>
            </w:r>
          </w:p>
        </w:tc>
        <w:tc>
          <w:tcPr>
            <w:tcW w:w="1248" w:type="dxa"/>
          </w:tcPr>
          <w:p w:rsidR="00A725ED" w:rsidRPr="00A725ED" w:rsidRDefault="00A725ED" w:rsidP="00F45A84">
            <w:pPr>
              <w:rPr>
                <w:sz w:val="20"/>
                <w:szCs w:val="20"/>
              </w:rPr>
            </w:pPr>
            <w:r w:rsidRPr="00A725ED">
              <w:rPr>
                <w:sz w:val="20"/>
                <w:szCs w:val="20"/>
              </w:rPr>
              <w:t>1 204,68</w:t>
            </w:r>
          </w:p>
        </w:tc>
        <w:tc>
          <w:tcPr>
            <w:tcW w:w="1248" w:type="dxa"/>
          </w:tcPr>
          <w:p w:rsidR="00A725ED" w:rsidRPr="00A725ED" w:rsidRDefault="00A725ED" w:rsidP="00F45A84">
            <w:pPr>
              <w:rPr>
                <w:sz w:val="20"/>
                <w:szCs w:val="20"/>
              </w:rPr>
            </w:pPr>
            <w:r w:rsidRPr="00A725ED">
              <w:rPr>
                <w:sz w:val="20"/>
                <w:szCs w:val="20"/>
              </w:rPr>
              <w:t>1 198,10</w:t>
            </w:r>
          </w:p>
        </w:tc>
        <w:tc>
          <w:tcPr>
            <w:tcW w:w="1248" w:type="dxa"/>
          </w:tcPr>
          <w:p w:rsidR="00A725ED" w:rsidRPr="00A725ED" w:rsidRDefault="00A725ED" w:rsidP="00F45A84">
            <w:pPr>
              <w:rPr>
                <w:sz w:val="20"/>
                <w:szCs w:val="20"/>
              </w:rPr>
            </w:pPr>
            <w:r w:rsidRPr="00A725ED">
              <w:rPr>
                <w:sz w:val="20"/>
                <w:szCs w:val="20"/>
              </w:rPr>
              <w:t>1 195,83</w:t>
            </w:r>
          </w:p>
        </w:tc>
        <w:tc>
          <w:tcPr>
            <w:tcW w:w="2809" w:type="dxa"/>
          </w:tcPr>
          <w:p w:rsidR="00A725ED" w:rsidRPr="00BF6499" w:rsidRDefault="00A725ED" w:rsidP="00BF6499">
            <w:pPr>
              <w:rPr>
                <w:sz w:val="20"/>
                <w:szCs w:val="20"/>
              </w:rPr>
            </w:pPr>
            <w:r w:rsidRPr="00BF6499">
              <w:rPr>
                <w:sz w:val="20"/>
                <w:szCs w:val="20"/>
              </w:rPr>
              <w:t xml:space="preserve">Снижение показателя достигнуто за счет проводимых мероприятий по муниципальной целевой программе «Энергосбережение  и повышение энергетической эффективности и </w:t>
            </w:r>
            <w:r w:rsidRPr="00BF6499">
              <w:rPr>
                <w:sz w:val="20"/>
                <w:szCs w:val="20"/>
              </w:rPr>
              <w:lastRenderedPageBreak/>
              <w:t>энергобезопасности муниципального образования Ханты-Мансийский район на 2011-2015 годы и на перспективу до 2020 года»</w:t>
            </w:r>
          </w:p>
        </w:tc>
      </w:tr>
      <w:tr w:rsidR="002D73B3" w:rsidRPr="00FC5A68" w:rsidTr="00ED69FB">
        <w:tc>
          <w:tcPr>
            <w:tcW w:w="501" w:type="dxa"/>
            <w:shd w:val="clear" w:color="auto" w:fill="auto"/>
            <w:noWrap/>
            <w:hideMark/>
          </w:tcPr>
          <w:p w:rsidR="002D73B3" w:rsidRPr="00FC5A68" w:rsidRDefault="002D73B3" w:rsidP="00FC5A68">
            <w:pPr>
              <w:jc w:val="center"/>
              <w:rPr>
                <w:sz w:val="20"/>
                <w:szCs w:val="20"/>
              </w:rPr>
            </w:pPr>
          </w:p>
        </w:tc>
        <w:tc>
          <w:tcPr>
            <w:tcW w:w="2193" w:type="dxa"/>
            <w:shd w:val="clear" w:color="auto" w:fill="auto"/>
            <w:hideMark/>
          </w:tcPr>
          <w:p w:rsidR="002D73B3" w:rsidRPr="00FC5A68" w:rsidRDefault="002D73B3" w:rsidP="00FC5A68">
            <w:pPr>
              <w:rPr>
                <w:sz w:val="20"/>
                <w:szCs w:val="20"/>
              </w:rPr>
            </w:pPr>
            <w:r w:rsidRPr="00FC5A68">
              <w:rPr>
                <w:sz w:val="20"/>
                <w:szCs w:val="20"/>
              </w:rPr>
              <w:t>тепловая энергия</w:t>
            </w:r>
          </w:p>
        </w:tc>
        <w:tc>
          <w:tcPr>
            <w:tcW w:w="1005" w:type="dxa"/>
            <w:shd w:val="clear" w:color="auto" w:fill="auto"/>
            <w:hideMark/>
          </w:tcPr>
          <w:p w:rsidR="002D73B3" w:rsidRPr="00FC5A68" w:rsidRDefault="002D73B3" w:rsidP="00FC5A68">
            <w:pPr>
              <w:jc w:val="center"/>
              <w:rPr>
                <w:sz w:val="20"/>
                <w:szCs w:val="20"/>
              </w:rPr>
            </w:pPr>
            <w:r w:rsidRPr="00FC5A68">
              <w:rPr>
                <w:sz w:val="20"/>
                <w:szCs w:val="20"/>
              </w:rPr>
              <w:t>Гкал на 1 кв. метр общей площади</w:t>
            </w:r>
          </w:p>
        </w:tc>
        <w:tc>
          <w:tcPr>
            <w:tcW w:w="1248" w:type="dxa"/>
            <w:shd w:val="clear" w:color="auto" w:fill="auto"/>
          </w:tcPr>
          <w:p w:rsidR="002D73B3" w:rsidRPr="00FD39F4" w:rsidRDefault="002D73B3" w:rsidP="00080736">
            <w:pPr>
              <w:jc w:val="center"/>
              <w:rPr>
                <w:sz w:val="20"/>
                <w:szCs w:val="20"/>
              </w:rPr>
            </w:pPr>
            <w:r w:rsidRPr="00FD39F4">
              <w:rPr>
                <w:sz w:val="20"/>
                <w:szCs w:val="20"/>
              </w:rPr>
              <w:t>0,17</w:t>
            </w:r>
          </w:p>
        </w:tc>
        <w:tc>
          <w:tcPr>
            <w:tcW w:w="1248" w:type="dxa"/>
          </w:tcPr>
          <w:p w:rsidR="002D73B3" w:rsidRDefault="002D73B3" w:rsidP="002D73B3">
            <w:pPr>
              <w:jc w:val="center"/>
              <w:rPr>
                <w:sz w:val="20"/>
                <w:szCs w:val="20"/>
              </w:rPr>
            </w:pPr>
            <w:r>
              <w:rPr>
                <w:sz w:val="20"/>
                <w:szCs w:val="20"/>
              </w:rPr>
              <w:t>0,14</w:t>
            </w:r>
          </w:p>
        </w:tc>
        <w:tc>
          <w:tcPr>
            <w:tcW w:w="1248" w:type="dxa"/>
          </w:tcPr>
          <w:p w:rsidR="002D73B3" w:rsidRDefault="002D73B3" w:rsidP="002D73B3">
            <w:pPr>
              <w:jc w:val="center"/>
              <w:rPr>
                <w:sz w:val="20"/>
                <w:szCs w:val="20"/>
              </w:rPr>
            </w:pPr>
            <w:r>
              <w:rPr>
                <w:sz w:val="20"/>
                <w:szCs w:val="20"/>
              </w:rPr>
              <w:t>0,13</w:t>
            </w:r>
          </w:p>
        </w:tc>
        <w:tc>
          <w:tcPr>
            <w:tcW w:w="1248" w:type="dxa"/>
          </w:tcPr>
          <w:p w:rsidR="002D73B3" w:rsidRPr="00BF6499" w:rsidRDefault="00BF6499" w:rsidP="00FC5A68">
            <w:pPr>
              <w:jc w:val="center"/>
              <w:rPr>
                <w:b/>
                <w:sz w:val="20"/>
                <w:szCs w:val="20"/>
              </w:rPr>
            </w:pPr>
            <w:r>
              <w:rPr>
                <w:b/>
                <w:sz w:val="20"/>
                <w:szCs w:val="20"/>
              </w:rPr>
              <w:t>0,13</w:t>
            </w:r>
          </w:p>
        </w:tc>
        <w:tc>
          <w:tcPr>
            <w:tcW w:w="1248" w:type="dxa"/>
          </w:tcPr>
          <w:p w:rsidR="002D73B3" w:rsidRPr="00BF6499" w:rsidRDefault="00BF6499" w:rsidP="00FC5A68">
            <w:pPr>
              <w:jc w:val="center"/>
              <w:rPr>
                <w:sz w:val="20"/>
                <w:szCs w:val="20"/>
              </w:rPr>
            </w:pPr>
            <w:r>
              <w:rPr>
                <w:sz w:val="20"/>
                <w:szCs w:val="20"/>
              </w:rPr>
              <w:t>0,13</w:t>
            </w:r>
          </w:p>
        </w:tc>
        <w:tc>
          <w:tcPr>
            <w:tcW w:w="1248" w:type="dxa"/>
          </w:tcPr>
          <w:p w:rsidR="002D73B3" w:rsidRPr="00BF6499" w:rsidRDefault="00BF6499" w:rsidP="00FC5A68">
            <w:pPr>
              <w:jc w:val="center"/>
              <w:rPr>
                <w:sz w:val="20"/>
                <w:szCs w:val="20"/>
              </w:rPr>
            </w:pPr>
            <w:r>
              <w:rPr>
                <w:sz w:val="20"/>
                <w:szCs w:val="20"/>
              </w:rPr>
              <w:t>0,13</w:t>
            </w:r>
          </w:p>
        </w:tc>
        <w:tc>
          <w:tcPr>
            <w:tcW w:w="1248" w:type="dxa"/>
          </w:tcPr>
          <w:p w:rsidR="002D73B3" w:rsidRPr="00BF6499" w:rsidRDefault="00BF6499" w:rsidP="00FC5A68">
            <w:pPr>
              <w:jc w:val="center"/>
              <w:rPr>
                <w:sz w:val="20"/>
                <w:szCs w:val="20"/>
              </w:rPr>
            </w:pPr>
            <w:r>
              <w:rPr>
                <w:sz w:val="20"/>
                <w:szCs w:val="20"/>
              </w:rPr>
              <w:t>0,12</w:t>
            </w:r>
          </w:p>
        </w:tc>
        <w:tc>
          <w:tcPr>
            <w:tcW w:w="2809" w:type="dxa"/>
          </w:tcPr>
          <w:p w:rsidR="002D73B3" w:rsidRPr="00BF6499" w:rsidRDefault="002D73B3" w:rsidP="00FC5A68">
            <w:pPr>
              <w:jc w:val="both"/>
              <w:rPr>
                <w:sz w:val="20"/>
                <w:szCs w:val="20"/>
              </w:rPr>
            </w:pPr>
          </w:p>
        </w:tc>
      </w:tr>
      <w:tr w:rsidR="002D73B3" w:rsidRPr="00FC5A68" w:rsidTr="00ED69FB">
        <w:tc>
          <w:tcPr>
            <w:tcW w:w="501" w:type="dxa"/>
            <w:shd w:val="clear" w:color="auto" w:fill="FFFFFF" w:themeFill="background1"/>
            <w:noWrap/>
            <w:hideMark/>
          </w:tcPr>
          <w:p w:rsidR="002D73B3" w:rsidRPr="00FC5A68" w:rsidRDefault="002D73B3" w:rsidP="00FC5A68">
            <w:pPr>
              <w:jc w:val="center"/>
              <w:rPr>
                <w:sz w:val="20"/>
                <w:szCs w:val="20"/>
              </w:rPr>
            </w:pPr>
          </w:p>
        </w:tc>
        <w:tc>
          <w:tcPr>
            <w:tcW w:w="2193" w:type="dxa"/>
            <w:shd w:val="clear" w:color="auto" w:fill="FFFFFF" w:themeFill="background1"/>
            <w:hideMark/>
          </w:tcPr>
          <w:p w:rsidR="002D73B3" w:rsidRPr="00FC5A68" w:rsidRDefault="002D73B3" w:rsidP="00FC5A68">
            <w:pPr>
              <w:rPr>
                <w:sz w:val="20"/>
                <w:szCs w:val="20"/>
              </w:rPr>
            </w:pPr>
            <w:r w:rsidRPr="00FC5A68">
              <w:rPr>
                <w:sz w:val="20"/>
                <w:szCs w:val="20"/>
              </w:rPr>
              <w:t>горячая вода</w:t>
            </w:r>
          </w:p>
        </w:tc>
        <w:tc>
          <w:tcPr>
            <w:tcW w:w="1005" w:type="dxa"/>
            <w:shd w:val="clear" w:color="auto" w:fill="FFFFFF" w:themeFill="background1"/>
            <w:hideMark/>
          </w:tcPr>
          <w:p w:rsidR="002D73B3" w:rsidRPr="00FC5A68" w:rsidRDefault="002D73B3" w:rsidP="00FC5A68">
            <w:pPr>
              <w:jc w:val="center"/>
              <w:rPr>
                <w:sz w:val="20"/>
                <w:szCs w:val="20"/>
              </w:rPr>
            </w:pPr>
            <w:r w:rsidRPr="00FC5A68">
              <w:rPr>
                <w:sz w:val="20"/>
                <w:szCs w:val="20"/>
              </w:rPr>
              <w:t>куб. метров на одного проживающего</w:t>
            </w:r>
          </w:p>
        </w:tc>
        <w:tc>
          <w:tcPr>
            <w:tcW w:w="1248" w:type="dxa"/>
            <w:shd w:val="clear" w:color="auto" w:fill="FFFFFF" w:themeFill="background1"/>
          </w:tcPr>
          <w:p w:rsidR="002D73B3" w:rsidRPr="00FD39F4" w:rsidRDefault="002D73B3" w:rsidP="00080736">
            <w:pPr>
              <w:jc w:val="center"/>
              <w:rPr>
                <w:sz w:val="20"/>
                <w:szCs w:val="20"/>
              </w:rPr>
            </w:pPr>
            <w:r w:rsidRPr="00FD39F4">
              <w:rPr>
                <w:sz w:val="20"/>
                <w:szCs w:val="20"/>
              </w:rPr>
              <w:t>26,7</w:t>
            </w:r>
          </w:p>
        </w:tc>
        <w:tc>
          <w:tcPr>
            <w:tcW w:w="1248" w:type="dxa"/>
            <w:shd w:val="clear" w:color="auto" w:fill="FFFFFF" w:themeFill="background1"/>
          </w:tcPr>
          <w:p w:rsidR="002D73B3" w:rsidRPr="002D73B3" w:rsidRDefault="002D73B3" w:rsidP="00080736">
            <w:pPr>
              <w:jc w:val="center"/>
              <w:rPr>
                <w:sz w:val="20"/>
                <w:szCs w:val="20"/>
              </w:rPr>
            </w:pPr>
            <w:r w:rsidRPr="002D73B3">
              <w:rPr>
                <w:sz w:val="20"/>
                <w:szCs w:val="20"/>
              </w:rPr>
              <w:t>30,3</w:t>
            </w:r>
          </w:p>
        </w:tc>
        <w:tc>
          <w:tcPr>
            <w:tcW w:w="1248" w:type="dxa"/>
            <w:shd w:val="clear" w:color="auto" w:fill="FFFFFF" w:themeFill="background1"/>
          </w:tcPr>
          <w:p w:rsidR="002D73B3" w:rsidRPr="002D73B3" w:rsidRDefault="002D73B3" w:rsidP="00080736">
            <w:pPr>
              <w:jc w:val="center"/>
              <w:rPr>
                <w:sz w:val="20"/>
                <w:szCs w:val="20"/>
              </w:rPr>
            </w:pPr>
            <w:r w:rsidRPr="002D73B3">
              <w:rPr>
                <w:sz w:val="20"/>
                <w:szCs w:val="20"/>
              </w:rPr>
              <w:t>21,33</w:t>
            </w:r>
          </w:p>
        </w:tc>
        <w:tc>
          <w:tcPr>
            <w:tcW w:w="1248" w:type="dxa"/>
            <w:shd w:val="clear" w:color="auto" w:fill="FFFFFF" w:themeFill="background1"/>
          </w:tcPr>
          <w:p w:rsidR="002D73B3" w:rsidRPr="00BF6499" w:rsidRDefault="00BF6499" w:rsidP="00FC5A68">
            <w:pPr>
              <w:jc w:val="center"/>
              <w:rPr>
                <w:b/>
                <w:sz w:val="20"/>
                <w:szCs w:val="20"/>
              </w:rPr>
            </w:pPr>
            <w:r w:rsidRPr="00BF6499">
              <w:rPr>
                <w:b/>
                <w:sz w:val="20"/>
                <w:szCs w:val="20"/>
              </w:rPr>
              <w:t>19,86</w:t>
            </w:r>
          </w:p>
        </w:tc>
        <w:tc>
          <w:tcPr>
            <w:tcW w:w="1248" w:type="dxa"/>
            <w:shd w:val="clear" w:color="auto" w:fill="FFFFFF" w:themeFill="background1"/>
          </w:tcPr>
          <w:p w:rsidR="002D73B3" w:rsidRPr="00BF6499" w:rsidRDefault="00BF6499" w:rsidP="00FC5A68">
            <w:pPr>
              <w:jc w:val="center"/>
              <w:rPr>
                <w:sz w:val="20"/>
                <w:szCs w:val="20"/>
              </w:rPr>
            </w:pPr>
            <w:r w:rsidRPr="00BF6499">
              <w:rPr>
                <w:sz w:val="20"/>
                <w:szCs w:val="20"/>
              </w:rPr>
              <w:t>19,02</w:t>
            </w:r>
          </w:p>
        </w:tc>
        <w:tc>
          <w:tcPr>
            <w:tcW w:w="1248" w:type="dxa"/>
            <w:shd w:val="clear" w:color="auto" w:fill="FFFFFF" w:themeFill="background1"/>
          </w:tcPr>
          <w:p w:rsidR="002D73B3" w:rsidRPr="00BF6499" w:rsidRDefault="00BF6499" w:rsidP="00FC5A68">
            <w:pPr>
              <w:jc w:val="center"/>
              <w:rPr>
                <w:sz w:val="20"/>
                <w:szCs w:val="20"/>
              </w:rPr>
            </w:pPr>
            <w:r w:rsidRPr="00BF6499">
              <w:rPr>
                <w:sz w:val="20"/>
                <w:szCs w:val="20"/>
              </w:rPr>
              <w:t>18,69</w:t>
            </w:r>
          </w:p>
        </w:tc>
        <w:tc>
          <w:tcPr>
            <w:tcW w:w="1248" w:type="dxa"/>
            <w:shd w:val="clear" w:color="auto" w:fill="FFFFFF" w:themeFill="background1"/>
          </w:tcPr>
          <w:p w:rsidR="002D73B3" w:rsidRPr="00BF6499" w:rsidRDefault="00BF6499" w:rsidP="00FC5A68">
            <w:pPr>
              <w:jc w:val="center"/>
              <w:rPr>
                <w:sz w:val="20"/>
                <w:szCs w:val="20"/>
              </w:rPr>
            </w:pPr>
            <w:r w:rsidRPr="00BF6499">
              <w:rPr>
                <w:sz w:val="20"/>
                <w:szCs w:val="20"/>
              </w:rPr>
              <w:t>18,36</w:t>
            </w:r>
          </w:p>
        </w:tc>
        <w:tc>
          <w:tcPr>
            <w:tcW w:w="2809" w:type="dxa"/>
            <w:shd w:val="clear" w:color="auto" w:fill="FFFFFF" w:themeFill="background1"/>
          </w:tcPr>
          <w:p w:rsidR="002D73B3" w:rsidRPr="00BF6499" w:rsidRDefault="00BF6499" w:rsidP="00FC5A68">
            <w:pPr>
              <w:jc w:val="both"/>
              <w:rPr>
                <w:sz w:val="20"/>
                <w:szCs w:val="20"/>
              </w:rPr>
            </w:pPr>
            <w:r w:rsidRPr="00BF6499">
              <w:rPr>
                <w:sz w:val="20"/>
                <w:szCs w:val="20"/>
              </w:rPr>
              <w:t>см. примечание выше</w:t>
            </w:r>
          </w:p>
        </w:tc>
      </w:tr>
      <w:tr w:rsidR="00A725ED" w:rsidRPr="00FC5A68" w:rsidTr="00ED69FB">
        <w:tc>
          <w:tcPr>
            <w:tcW w:w="501" w:type="dxa"/>
            <w:shd w:val="clear" w:color="auto" w:fill="auto"/>
            <w:noWrap/>
            <w:hideMark/>
          </w:tcPr>
          <w:p w:rsidR="00A725ED" w:rsidRPr="00FC5A68" w:rsidRDefault="00A725ED" w:rsidP="00FC5A68">
            <w:pPr>
              <w:jc w:val="center"/>
              <w:rPr>
                <w:sz w:val="20"/>
                <w:szCs w:val="20"/>
              </w:rPr>
            </w:pPr>
          </w:p>
        </w:tc>
        <w:tc>
          <w:tcPr>
            <w:tcW w:w="2193" w:type="dxa"/>
            <w:shd w:val="clear" w:color="auto" w:fill="auto"/>
            <w:hideMark/>
          </w:tcPr>
          <w:p w:rsidR="00A725ED" w:rsidRPr="00FC5A68" w:rsidRDefault="00A725ED" w:rsidP="00FC5A68">
            <w:pPr>
              <w:rPr>
                <w:sz w:val="20"/>
                <w:szCs w:val="20"/>
              </w:rPr>
            </w:pPr>
            <w:r w:rsidRPr="00FC5A68">
              <w:rPr>
                <w:sz w:val="20"/>
                <w:szCs w:val="20"/>
              </w:rPr>
              <w:t>холодная вода</w:t>
            </w:r>
          </w:p>
        </w:tc>
        <w:tc>
          <w:tcPr>
            <w:tcW w:w="1005" w:type="dxa"/>
            <w:shd w:val="clear" w:color="auto" w:fill="auto"/>
            <w:hideMark/>
          </w:tcPr>
          <w:p w:rsidR="00A725ED" w:rsidRPr="00FC5A68" w:rsidRDefault="00A725ED" w:rsidP="00FC5A68">
            <w:pPr>
              <w:jc w:val="center"/>
              <w:rPr>
                <w:sz w:val="20"/>
                <w:szCs w:val="20"/>
              </w:rPr>
            </w:pPr>
            <w:r w:rsidRPr="00FC5A68">
              <w:rPr>
                <w:sz w:val="20"/>
                <w:szCs w:val="20"/>
              </w:rPr>
              <w:t>куб. метров на одного проживающего</w:t>
            </w:r>
          </w:p>
        </w:tc>
        <w:tc>
          <w:tcPr>
            <w:tcW w:w="1248" w:type="dxa"/>
            <w:shd w:val="clear" w:color="auto" w:fill="auto"/>
          </w:tcPr>
          <w:p w:rsidR="00A725ED" w:rsidRPr="00FD39F4" w:rsidRDefault="00A725ED" w:rsidP="00080736">
            <w:pPr>
              <w:jc w:val="center"/>
              <w:rPr>
                <w:sz w:val="20"/>
                <w:szCs w:val="20"/>
              </w:rPr>
            </w:pPr>
            <w:r w:rsidRPr="00FD39F4">
              <w:rPr>
                <w:sz w:val="20"/>
                <w:szCs w:val="20"/>
              </w:rPr>
              <w:t>28,92</w:t>
            </w:r>
          </w:p>
        </w:tc>
        <w:tc>
          <w:tcPr>
            <w:tcW w:w="1248" w:type="dxa"/>
          </w:tcPr>
          <w:p w:rsidR="00A725ED" w:rsidRDefault="00A725ED" w:rsidP="002D73B3">
            <w:pPr>
              <w:jc w:val="center"/>
              <w:rPr>
                <w:sz w:val="20"/>
                <w:szCs w:val="20"/>
              </w:rPr>
            </w:pPr>
            <w:r>
              <w:rPr>
                <w:sz w:val="20"/>
                <w:szCs w:val="20"/>
              </w:rPr>
              <w:t>23,76</w:t>
            </w:r>
          </w:p>
        </w:tc>
        <w:tc>
          <w:tcPr>
            <w:tcW w:w="1248" w:type="dxa"/>
          </w:tcPr>
          <w:p w:rsidR="00A725ED" w:rsidRDefault="00A725ED" w:rsidP="002D73B3">
            <w:pPr>
              <w:jc w:val="center"/>
              <w:rPr>
                <w:sz w:val="20"/>
                <w:szCs w:val="20"/>
              </w:rPr>
            </w:pPr>
            <w:r>
              <w:rPr>
                <w:sz w:val="20"/>
                <w:szCs w:val="20"/>
              </w:rPr>
              <w:t>14,72</w:t>
            </w:r>
          </w:p>
        </w:tc>
        <w:tc>
          <w:tcPr>
            <w:tcW w:w="1248" w:type="dxa"/>
          </w:tcPr>
          <w:p w:rsidR="00A725ED" w:rsidRPr="00A725ED" w:rsidRDefault="00A725ED" w:rsidP="00A725ED">
            <w:pPr>
              <w:jc w:val="center"/>
              <w:rPr>
                <w:b/>
                <w:sz w:val="20"/>
                <w:szCs w:val="20"/>
              </w:rPr>
            </w:pPr>
            <w:r w:rsidRPr="00A725ED">
              <w:rPr>
                <w:b/>
                <w:sz w:val="20"/>
                <w:szCs w:val="20"/>
              </w:rPr>
              <w:t>14,44</w:t>
            </w:r>
          </w:p>
        </w:tc>
        <w:tc>
          <w:tcPr>
            <w:tcW w:w="1248" w:type="dxa"/>
          </w:tcPr>
          <w:p w:rsidR="00A725ED" w:rsidRPr="00A725ED" w:rsidRDefault="00A725ED" w:rsidP="00A725ED">
            <w:pPr>
              <w:jc w:val="center"/>
              <w:rPr>
                <w:sz w:val="20"/>
                <w:szCs w:val="20"/>
              </w:rPr>
            </w:pPr>
            <w:r w:rsidRPr="00A725ED">
              <w:rPr>
                <w:sz w:val="20"/>
                <w:szCs w:val="20"/>
              </w:rPr>
              <w:t>14,08</w:t>
            </w:r>
          </w:p>
        </w:tc>
        <w:tc>
          <w:tcPr>
            <w:tcW w:w="1248" w:type="dxa"/>
          </w:tcPr>
          <w:p w:rsidR="00A725ED" w:rsidRPr="00A725ED" w:rsidRDefault="00A725ED" w:rsidP="00A725ED">
            <w:pPr>
              <w:jc w:val="center"/>
              <w:rPr>
                <w:sz w:val="20"/>
                <w:szCs w:val="20"/>
              </w:rPr>
            </w:pPr>
            <w:r w:rsidRPr="00A725ED">
              <w:rPr>
                <w:sz w:val="20"/>
                <w:szCs w:val="20"/>
              </w:rPr>
              <w:t>13,96</w:t>
            </w:r>
          </w:p>
        </w:tc>
        <w:tc>
          <w:tcPr>
            <w:tcW w:w="1248" w:type="dxa"/>
          </w:tcPr>
          <w:p w:rsidR="00A725ED" w:rsidRPr="00A725ED" w:rsidRDefault="00A725ED" w:rsidP="00A725ED">
            <w:pPr>
              <w:jc w:val="center"/>
              <w:rPr>
                <w:sz w:val="20"/>
                <w:szCs w:val="20"/>
              </w:rPr>
            </w:pPr>
            <w:r w:rsidRPr="00A725ED">
              <w:rPr>
                <w:sz w:val="20"/>
                <w:szCs w:val="20"/>
              </w:rPr>
              <w:t>13,93</w:t>
            </w:r>
          </w:p>
        </w:tc>
        <w:tc>
          <w:tcPr>
            <w:tcW w:w="2809" w:type="dxa"/>
          </w:tcPr>
          <w:p w:rsidR="00A725ED" w:rsidRPr="00BF6499" w:rsidRDefault="00A725ED" w:rsidP="005D2779">
            <w:pPr>
              <w:jc w:val="both"/>
              <w:rPr>
                <w:sz w:val="20"/>
                <w:szCs w:val="20"/>
              </w:rPr>
            </w:pPr>
          </w:p>
        </w:tc>
      </w:tr>
      <w:tr w:rsidR="00FC5A68" w:rsidRPr="00FC5A68" w:rsidTr="00ED69FB">
        <w:tc>
          <w:tcPr>
            <w:tcW w:w="501" w:type="dxa"/>
            <w:shd w:val="clear" w:color="auto" w:fill="auto"/>
            <w:noWrap/>
            <w:hideMark/>
          </w:tcPr>
          <w:p w:rsidR="00FC5A68" w:rsidRPr="00FC5A68" w:rsidRDefault="00FC5A68" w:rsidP="00FC5A68">
            <w:pPr>
              <w:jc w:val="center"/>
              <w:rPr>
                <w:sz w:val="20"/>
                <w:szCs w:val="20"/>
              </w:rPr>
            </w:pPr>
          </w:p>
        </w:tc>
        <w:tc>
          <w:tcPr>
            <w:tcW w:w="2193" w:type="dxa"/>
            <w:shd w:val="clear" w:color="auto" w:fill="auto"/>
            <w:hideMark/>
          </w:tcPr>
          <w:p w:rsidR="00FC5A68" w:rsidRPr="00FC5A68" w:rsidRDefault="00FC5A68" w:rsidP="00FC5A68">
            <w:pPr>
              <w:rPr>
                <w:sz w:val="20"/>
                <w:szCs w:val="20"/>
              </w:rPr>
            </w:pPr>
            <w:r w:rsidRPr="00FC5A68">
              <w:rPr>
                <w:sz w:val="20"/>
                <w:szCs w:val="20"/>
              </w:rPr>
              <w:t>природный газ</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куб. метров на одного проживающего</w:t>
            </w:r>
          </w:p>
        </w:tc>
        <w:tc>
          <w:tcPr>
            <w:tcW w:w="1248" w:type="dxa"/>
            <w:shd w:val="clear" w:color="auto" w:fill="auto"/>
            <w:hideMark/>
          </w:tcPr>
          <w:p w:rsidR="00FC5A68" w:rsidRPr="002D73B3" w:rsidRDefault="00FD39F4" w:rsidP="00FC5A68">
            <w:pPr>
              <w:jc w:val="center"/>
              <w:rPr>
                <w:sz w:val="20"/>
                <w:szCs w:val="20"/>
              </w:rPr>
            </w:pPr>
            <w:r w:rsidRPr="002D73B3">
              <w:rPr>
                <w:sz w:val="20"/>
                <w:szCs w:val="20"/>
              </w:rPr>
              <w:t>101,64</w:t>
            </w:r>
          </w:p>
        </w:tc>
        <w:tc>
          <w:tcPr>
            <w:tcW w:w="1248" w:type="dxa"/>
          </w:tcPr>
          <w:p w:rsidR="00FC5A68" w:rsidRPr="002D73B3" w:rsidRDefault="002D73B3" w:rsidP="00FC5A68">
            <w:pPr>
              <w:jc w:val="center"/>
              <w:rPr>
                <w:sz w:val="20"/>
                <w:szCs w:val="20"/>
              </w:rPr>
            </w:pPr>
            <w:r w:rsidRPr="002D73B3">
              <w:rPr>
                <w:sz w:val="20"/>
                <w:szCs w:val="20"/>
              </w:rPr>
              <w:t>98,1</w:t>
            </w:r>
          </w:p>
        </w:tc>
        <w:tc>
          <w:tcPr>
            <w:tcW w:w="1248" w:type="dxa"/>
          </w:tcPr>
          <w:p w:rsidR="00FC5A68" w:rsidRPr="002D73B3" w:rsidRDefault="002D73B3" w:rsidP="00FC5A68">
            <w:pPr>
              <w:jc w:val="center"/>
              <w:rPr>
                <w:sz w:val="20"/>
                <w:szCs w:val="20"/>
              </w:rPr>
            </w:pPr>
            <w:r w:rsidRPr="002D73B3">
              <w:rPr>
                <w:sz w:val="20"/>
                <w:szCs w:val="20"/>
              </w:rPr>
              <w:t>98,09</w:t>
            </w:r>
          </w:p>
        </w:tc>
        <w:tc>
          <w:tcPr>
            <w:tcW w:w="1248" w:type="dxa"/>
          </w:tcPr>
          <w:p w:rsidR="00FC5A68" w:rsidRPr="00BF6499" w:rsidRDefault="00BF6499" w:rsidP="00FC5A68">
            <w:pPr>
              <w:jc w:val="center"/>
              <w:rPr>
                <w:b/>
                <w:sz w:val="20"/>
                <w:szCs w:val="20"/>
              </w:rPr>
            </w:pPr>
            <w:r>
              <w:rPr>
                <w:b/>
                <w:sz w:val="20"/>
                <w:szCs w:val="20"/>
              </w:rPr>
              <w:t>96,9</w:t>
            </w:r>
          </w:p>
        </w:tc>
        <w:tc>
          <w:tcPr>
            <w:tcW w:w="1248" w:type="dxa"/>
          </w:tcPr>
          <w:p w:rsidR="00FC5A68" w:rsidRPr="00BF6499" w:rsidRDefault="00BF6499" w:rsidP="00FC5A68">
            <w:pPr>
              <w:jc w:val="center"/>
              <w:rPr>
                <w:sz w:val="20"/>
                <w:szCs w:val="20"/>
              </w:rPr>
            </w:pPr>
            <w:r>
              <w:rPr>
                <w:sz w:val="20"/>
                <w:szCs w:val="20"/>
              </w:rPr>
              <w:t>96,6</w:t>
            </w:r>
          </w:p>
        </w:tc>
        <w:tc>
          <w:tcPr>
            <w:tcW w:w="1248" w:type="dxa"/>
          </w:tcPr>
          <w:p w:rsidR="00FC5A68" w:rsidRPr="00BF6499" w:rsidRDefault="00BF6499" w:rsidP="00FC5A68">
            <w:pPr>
              <w:jc w:val="center"/>
              <w:rPr>
                <w:sz w:val="20"/>
                <w:szCs w:val="20"/>
              </w:rPr>
            </w:pPr>
            <w:r>
              <w:rPr>
                <w:sz w:val="20"/>
                <w:szCs w:val="20"/>
              </w:rPr>
              <w:t>96,45</w:t>
            </w:r>
          </w:p>
        </w:tc>
        <w:tc>
          <w:tcPr>
            <w:tcW w:w="1248" w:type="dxa"/>
          </w:tcPr>
          <w:p w:rsidR="00FC5A68" w:rsidRPr="00BF6499" w:rsidRDefault="00BF6499" w:rsidP="00FC5A68">
            <w:pPr>
              <w:jc w:val="center"/>
              <w:rPr>
                <w:sz w:val="20"/>
                <w:szCs w:val="20"/>
              </w:rPr>
            </w:pPr>
            <w:r>
              <w:rPr>
                <w:sz w:val="20"/>
                <w:szCs w:val="20"/>
              </w:rPr>
              <w:t>96,33</w:t>
            </w:r>
          </w:p>
        </w:tc>
        <w:tc>
          <w:tcPr>
            <w:tcW w:w="2809" w:type="dxa"/>
          </w:tcPr>
          <w:p w:rsidR="00FC5A68" w:rsidRPr="00BF6499" w:rsidRDefault="00BF6499" w:rsidP="00A857A9">
            <w:pPr>
              <w:jc w:val="both"/>
              <w:rPr>
                <w:sz w:val="20"/>
                <w:szCs w:val="20"/>
              </w:rPr>
            </w:pPr>
            <w:r w:rsidRPr="00BF6499">
              <w:rPr>
                <w:sz w:val="20"/>
                <w:szCs w:val="20"/>
              </w:rPr>
              <w:t>Снижение показателя достигнуто за счет проводимых мероприятий по муниципальной целевой программе «Энергосбережение  и повышение энергетической эффективности и энергобезопасности муниципального образования Ханты-Мансийский район на 2011-2015 годы и на перспективу до 2020 года»</w:t>
            </w:r>
          </w:p>
        </w:tc>
      </w:tr>
      <w:tr w:rsidR="00FC5A68" w:rsidRPr="00FC5A68" w:rsidTr="00ED69FB">
        <w:tc>
          <w:tcPr>
            <w:tcW w:w="501" w:type="dxa"/>
            <w:shd w:val="clear" w:color="auto" w:fill="auto"/>
            <w:noWrap/>
            <w:hideMark/>
          </w:tcPr>
          <w:p w:rsidR="00FC5A68" w:rsidRPr="00FC5A68" w:rsidRDefault="00FC5A68" w:rsidP="00FC5A68">
            <w:pPr>
              <w:jc w:val="center"/>
              <w:rPr>
                <w:sz w:val="20"/>
                <w:szCs w:val="20"/>
              </w:rPr>
            </w:pPr>
            <w:r w:rsidRPr="00FC5A68">
              <w:rPr>
                <w:sz w:val="20"/>
                <w:szCs w:val="20"/>
              </w:rPr>
              <w:t>40.</w:t>
            </w:r>
          </w:p>
        </w:tc>
        <w:tc>
          <w:tcPr>
            <w:tcW w:w="14743" w:type="dxa"/>
            <w:gridSpan w:val="10"/>
            <w:shd w:val="clear" w:color="auto" w:fill="auto"/>
            <w:hideMark/>
          </w:tcPr>
          <w:p w:rsidR="00FC5A68" w:rsidRPr="00FC5A68" w:rsidRDefault="00FC5A68" w:rsidP="00FC5A68">
            <w:pPr>
              <w:rPr>
                <w:sz w:val="20"/>
                <w:szCs w:val="20"/>
              </w:rPr>
            </w:pPr>
            <w:r w:rsidRPr="00FC5A68">
              <w:rPr>
                <w:sz w:val="20"/>
                <w:szCs w:val="20"/>
              </w:rPr>
              <w:t>Удельная величина потребления энергетических ресурсов муниципальными бюджетными учреждениями:</w:t>
            </w:r>
          </w:p>
        </w:tc>
      </w:tr>
      <w:tr w:rsidR="00A725ED" w:rsidRPr="00FC5A68" w:rsidTr="00ED69FB">
        <w:tc>
          <w:tcPr>
            <w:tcW w:w="501" w:type="dxa"/>
            <w:shd w:val="clear" w:color="auto" w:fill="auto"/>
            <w:noWrap/>
            <w:hideMark/>
          </w:tcPr>
          <w:p w:rsidR="00A725ED" w:rsidRPr="00FC5A68" w:rsidRDefault="00A725ED" w:rsidP="00FC5A68">
            <w:pPr>
              <w:jc w:val="center"/>
              <w:rPr>
                <w:sz w:val="20"/>
                <w:szCs w:val="20"/>
              </w:rPr>
            </w:pPr>
          </w:p>
        </w:tc>
        <w:tc>
          <w:tcPr>
            <w:tcW w:w="2193" w:type="dxa"/>
            <w:shd w:val="clear" w:color="auto" w:fill="auto"/>
            <w:hideMark/>
          </w:tcPr>
          <w:p w:rsidR="00A725ED" w:rsidRPr="00FC5A68" w:rsidRDefault="00A725ED" w:rsidP="00FC5A68">
            <w:pPr>
              <w:rPr>
                <w:sz w:val="20"/>
                <w:szCs w:val="20"/>
              </w:rPr>
            </w:pPr>
            <w:r w:rsidRPr="00FC5A68">
              <w:rPr>
                <w:sz w:val="20"/>
                <w:szCs w:val="20"/>
              </w:rPr>
              <w:t>электрическая энергия</w:t>
            </w:r>
          </w:p>
        </w:tc>
        <w:tc>
          <w:tcPr>
            <w:tcW w:w="1005" w:type="dxa"/>
            <w:shd w:val="clear" w:color="auto" w:fill="auto"/>
            <w:hideMark/>
          </w:tcPr>
          <w:p w:rsidR="00A725ED" w:rsidRPr="00FC5A68" w:rsidRDefault="00A725ED" w:rsidP="00FC5A68">
            <w:pPr>
              <w:jc w:val="center"/>
              <w:rPr>
                <w:sz w:val="20"/>
                <w:szCs w:val="20"/>
              </w:rPr>
            </w:pPr>
            <w:r w:rsidRPr="00FC5A68">
              <w:rPr>
                <w:sz w:val="20"/>
                <w:szCs w:val="20"/>
              </w:rPr>
              <w:t>кВт/ч на 1 человека населения</w:t>
            </w:r>
          </w:p>
        </w:tc>
        <w:tc>
          <w:tcPr>
            <w:tcW w:w="1248" w:type="dxa"/>
            <w:shd w:val="clear" w:color="auto" w:fill="auto"/>
          </w:tcPr>
          <w:p w:rsidR="00A725ED" w:rsidRPr="00FD39F4" w:rsidRDefault="00A725ED" w:rsidP="00080736">
            <w:pPr>
              <w:jc w:val="center"/>
              <w:rPr>
                <w:sz w:val="20"/>
                <w:szCs w:val="20"/>
              </w:rPr>
            </w:pPr>
            <w:r w:rsidRPr="00FD39F4">
              <w:rPr>
                <w:sz w:val="20"/>
                <w:szCs w:val="20"/>
              </w:rPr>
              <w:t>489,23</w:t>
            </w:r>
          </w:p>
        </w:tc>
        <w:tc>
          <w:tcPr>
            <w:tcW w:w="1248" w:type="dxa"/>
          </w:tcPr>
          <w:p w:rsidR="00A725ED" w:rsidRDefault="00A725ED" w:rsidP="002D73B3">
            <w:pPr>
              <w:jc w:val="center"/>
              <w:rPr>
                <w:sz w:val="20"/>
                <w:szCs w:val="20"/>
              </w:rPr>
            </w:pPr>
            <w:r>
              <w:rPr>
                <w:sz w:val="20"/>
                <w:szCs w:val="20"/>
              </w:rPr>
              <w:t>460,17</w:t>
            </w:r>
          </w:p>
        </w:tc>
        <w:tc>
          <w:tcPr>
            <w:tcW w:w="1248" w:type="dxa"/>
          </w:tcPr>
          <w:p w:rsidR="00A725ED" w:rsidRDefault="00A725ED" w:rsidP="002D73B3">
            <w:pPr>
              <w:jc w:val="center"/>
              <w:rPr>
                <w:sz w:val="20"/>
                <w:szCs w:val="20"/>
              </w:rPr>
            </w:pPr>
            <w:r>
              <w:rPr>
                <w:sz w:val="20"/>
                <w:szCs w:val="20"/>
              </w:rPr>
              <w:t>435,12</w:t>
            </w:r>
          </w:p>
        </w:tc>
        <w:tc>
          <w:tcPr>
            <w:tcW w:w="1248" w:type="dxa"/>
          </w:tcPr>
          <w:p w:rsidR="00A725ED" w:rsidRPr="00A725ED" w:rsidRDefault="00A725ED" w:rsidP="00A725ED">
            <w:pPr>
              <w:jc w:val="center"/>
              <w:rPr>
                <w:b/>
                <w:sz w:val="20"/>
                <w:szCs w:val="20"/>
              </w:rPr>
            </w:pPr>
            <w:r w:rsidRPr="00A725ED">
              <w:rPr>
                <w:b/>
                <w:sz w:val="20"/>
                <w:szCs w:val="20"/>
              </w:rPr>
              <w:t>395,02</w:t>
            </w:r>
          </w:p>
        </w:tc>
        <w:tc>
          <w:tcPr>
            <w:tcW w:w="1248" w:type="dxa"/>
          </w:tcPr>
          <w:p w:rsidR="00A725ED" w:rsidRPr="00A725ED" w:rsidRDefault="00A725ED" w:rsidP="00A725ED">
            <w:pPr>
              <w:jc w:val="center"/>
              <w:rPr>
                <w:sz w:val="20"/>
                <w:szCs w:val="20"/>
              </w:rPr>
            </w:pPr>
            <w:r w:rsidRPr="00A725ED">
              <w:rPr>
                <w:sz w:val="20"/>
                <w:szCs w:val="20"/>
              </w:rPr>
              <w:t>390,53</w:t>
            </w:r>
          </w:p>
        </w:tc>
        <w:tc>
          <w:tcPr>
            <w:tcW w:w="1248" w:type="dxa"/>
          </w:tcPr>
          <w:p w:rsidR="00A725ED" w:rsidRPr="00A725ED" w:rsidRDefault="00A725ED" w:rsidP="00A725ED">
            <w:pPr>
              <w:jc w:val="center"/>
              <w:rPr>
                <w:sz w:val="20"/>
                <w:szCs w:val="20"/>
              </w:rPr>
            </w:pPr>
            <w:r w:rsidRPr="00A725ED">
              <w:rPr>
                <w:sz w:val="20"/>
                <w:szCs w:val="20"/>
              </w:rPr>
              <w:t>384,30</w:t>
            </w:r>
          </w:p>
        </w:tc>
        <w:tc>
          <w:tcPr>
            <w:tcW w:w="1248" w:type="dxa"/>
          </w:tcPr>
          <w:p w:rsidR="00A725ED" w:rsidRPr="00A725ED" w:rsidRDefault="00A725ED" w:rsidP="00A725ED">
            <w:pPr>
              <w:jc w:val="center"/>
              <w:rPr>
                <w:sz w:val="20"/>
                <w:szCs w:val="20"/>
              </w:rPr>
            </w:pPr>
            <w:r w:rsidRPr="00A725ED">
              <w:rPr>
                <w:sz w:val="20"/>
                <w:szCs w:val="20"/>
              </w:rPr>
              <w:t>382,41</w:t>
            </w:r>
          </w:p>
        </w:tc>
        <w:tc>
          <w:tcPr>
            <w:tcW w:w="2809" w:type="dxa"/>
            <w:tcBorders>
              <w:bottom w:val="nil"/>
            </w:tcBorders>
            <w:shd w:val="clear" w:color="auto" w:fill="FFFFFF" w:themeFill="background1"/>
          </w:tcPr>
          <w:p w:rsidR="00A725ED" w:rsidRPr="00BF6499" w:rsidRDefault="00B42E3F" w:rsidP="005D2779">
            <w:pPr>
              <w:jc w:val="both"/>
              <w:rPr>
                <w:sz w:val="20"/>
                <w:szCs w:val="20"/>
              </w:rPr>
            </w:pPr>
            <w:r w:rsidRPr="00FC5A68">
              <w:rPr>
                <w:sz w:val="20"/>
                <w:szCs w:val="20"/>
              </w:rPr>
              <w:t xml:space="preserve">Снижение показателя достигнуто за счет проводимых мероприятий по муниципальной целевой программе </w:t>
            </w:r>
            <w:r w:rsidRPr="00FC5A68">
              <w:rPr>
                <w:sz w:val="20"/>
                <w:szCs w:val="20"/>
              </w:rPr>
              <w:lastRenderedPageBreak/>
              <w:t>«Энергосбережение  и повышение энергетической эффективности и энергобезопасности муниципального образования Ханты-Мансийский район на 2011-2015 годы и на перспективу до 2020 года»</w:t>
            </w:r>
          </w:p>
        </w:tc>
      </w:tr>
      <w:tr w:rsidR="00A725ED" w:rsidRPr="00FC5A68" w:rsidTr="00ED69FB">
        <w:tc>
          <w:tcPr>
            <w:tcW w:w="501" w:type="dxa"/>
            <w:shd w:val="clear" w:color="auto" w:fill="auto"/>
            <w:noWrap/>
            <w:hideMark/>
          </w:tcPr>
          <w:p w:rsidR="00A725ED" w:rsidRPr="00FC5A68" w:rsidRDefault="00A725ED" w:rsidP="00FC5A68">
            <w:pPr>
              <w:jc w:val="center"/>
              <w:rPr>
                <w:sz w:val="20"/>
                <w:szCs w:val="20"/>
              </w:rPr>
            </w:pPr>
          </w:p>
        </w:tc>
        <w:tc>
          <w:tcPr>
            <w:tcW w:w="2193" w:type="dxa"/>
            <w:shd w:val="clear" w:color="auto" w:fill="auto"/>
            <w:hideMark/>
          </w:tcPr>
          <w:p w:rsidR="00A725ED" w:rsidRPr="00FC5A68" w:rsidRDefault="00A725ED" w:rsidP="00FC5A68">
            <w:pPr>
              <w:rPr>
                <w:sz w:val="20"/>
                <w:szCs w:val="20"/>
              </w:rPr>
            </w:pPr>
            <w:r w:rsidRPr="00FC5A68">
              <w:rPr>
                <w:sz w:val="20"/>
                <w:szCs w:val="20"/>
              </w:rPr>
              <w:t>тепловая энергия</w:t>
            </w:r>
          </w:p>
        </w:tc>
        <w:tc>
          <w:tcPr>
            <w:tcW w:w="1005" w:type="dxa"/>
            <w:shd w:val="clear" w:color="auto" w:fill="auto"/>
            <w:hideMark/>
          </w:tcPr>
          <w:p w:rsidR="00A725ED" w:rsidRPr="00FC5A68" w:rsidRDefault="00A725ED" w:rsidP="00FC5A68">
            <w:pPr>
              <w:jc w:val="center"/>
              <w:rPr>
                <w:sz w:val="20"/>
                <w:szCs w:val="20"/>
              </w:rPr>
            </w:pPr>
            <w:r w:rsidRPr="00FC5A68">
              <w:rPr>
                <w:sz w:val="20"/>
                <w:szCs w:val="20"/>
              </w:rPr>
              <w:t>Гкал на 1 кв. метр общей площади</w:t>
            </w:r>
          </w:p>
        </w:tc>
        <w:tc>
          <w:tcPr>
            <w:tcW w:w="1248" w:type="dxa"/>
            <w:shd w:val="clear" w:color="auto" w:fill="auto"/>
          </w:tcPr>
          <w:p w:rsidR="00A725ED" w:rsidRPr="00FD39F4" w:rsidRDefault="00A725ED" w:rsidP="00080736">
            <w:pPr>
              <w:jc w:val="center"/>
              <w:rPr>
                <w:sz w:val="20"/>
                <w:szCs w:val="20"/>
              </w:rPr>
            </w:pPr>
            <w:r w:rsidRPr="00FD39F4">
              <w:rPr>
                <w:sz w:val="20"/>
                <w:szCs w:val="20"/>
              </w:rPr>
              <w:t>0,22</w:t>
            </w:r>
          </w:p>
        </w:tc>
        <w:tc>
          <w:tcPr>
            <w:tcW w:w="1248" w:type="dxa"/>
          </w:tcPr>
          <w:p w:rsidR="00A725ED" w:rsidRPr="002D73B3" w:rsidRDefault="00A725ED" w:rsidP="00FC5A68">
            <w:pPr>
              <w:jc w:val="center"/>
              <w:rPr>
                <w:sz w:val="20"/>
                <w:szCs w:val="20"/>
              </w:rPr>
            </w:pPr>
            <w:r w:rsidRPr="002D73B3">
              <w:rPr>
                <w:sz w:val="20"/>
                <w:szCs w:val="20"/>
              </w:rPr>
              <w:t>0,25</w:t>
            </w:r>
          </w:p>
        </w:tc>
        <w:tc>
          <w:tcPr>
            <w:tcW w:w="1248" w:type="dxa"/>
          </w:tcPr>
          <w:p w:rsidR="00A725ED" w:rsidRPr="002D73B3" w:rsidRDefault="00A725ED" w:rsidP="00FC5A68">
            <w:pPr>
              <w:jc w:val="center"/>
              <w:rPr>
                <w:sz w:val="20"/>
                <w:szCs w:val="20"/>
              </w:rPr>
            </w:pPr>
            <w:r w:rsidRPr="002D73B3">
              <w:rPr>
                <w:sz w:val="20"/>
                <w:szCs w:val="20"/>
              </w:rPr>
              <w:t>0,23</w:t>
            </w:r>
          </w:p>
        </w:tc>
        <w:tc>
          <w:tcPr>
            <w:tcW w:w="1248" w:type="dxa"/>
          </w:tcPr>
          <w:p w:rsidR="00A725ED" w:rsidRPr="00A725ED" w:rsidRDefault="00A725ED" w:rsidP="00B42E3F">
            <w:pPr>
              <w:jc w:val="center"/>
              <w:rPr>
                <w:b/>
                <w:sz w:val="20"/>
                <w:szCs w:val="20"/>
              </w:rPr>
            </w:pPr>
            <w:r w:rsidRPr="00A725ED">
              <w:rPr>
                <w:b/>
                <w:sz w:val="20"/>
                <w:szCs w:val="20"/>
              </w:rPr>
              <w:t>0,</w:t>
            </w:r>
            <w:r w:rsidR="00B42E3F">
              <w:rPr>
                <w:b/>
                <w:sz w:val="20"/>
                <w:szCs w:val="20"/>
              </w:rPr>
              <w:t>21</w:t>
            </w:r>
          </w:p>
        </w:tc>
        <w:tc>
          <w:tcPr>
            <w:tcW w:w="1248" w:type="dxa"/>
          </w:tcPr>
          <w:p w:rsidR="00A725ED" w:rsidRPr="00A725ED" w:rsidRDefault="00B42E3F" w:rsidP="00A725ED">
            <w:pPr>
              <w:jc w:val="center"/>
              <w:rPr>
                <w:sz w:val="20"/>
                <w:szCs w:val="20"/>
              </w:rPr>
            </w:pPr>
            <w:r>
              <w:rPr>
                <w:sz w:val="20"/>
                <w:szCs w:val="20"/>
              </w:rPr>
              <w:t>0,21</w:t>
            </w:r>
          </w:p>
        </w:tc>
        <w:tc>
          <w:tcPr>
            <w:tcW w:w="1248" w:type="dxa"/>
          </w:tcPr>
          <w:p w:rsidR="00A725ED" w:rsidRPr="00A725ED" w:rsidRDefault="00B42E3F" w:rsidP="00A725ED">
            <w:pPr>
              <w:jc w:val="center"/>
              <w:rPr>
                <w:sz w:val="20"/>
                <w:szCs w:val="20"/>
              </w:rPr>
            </w:pPr>
            <w:r>
              <w:rPr>
                <w:sz w:val="20"/>
                <w:szCs w:val="20"/>
              </w:rPr>
              <w:t>0,20</w:t>
            </w:r>
          </w:p>
        </w:tc>
        <w:tc>
          <w:tcPr>
            <w:tcW w:w="1248" w:type="dxa"/>
          </w:tcPr>
          <w:p w:rsidR="00A725ED" w:rsidRPr="00A725ED" w:rsidRDefault="00B42E3F" w:rsidP="00A725ED">
            <w:pPr>
              <w:jc w:val="center"/>
              <w:rPr>
                <w:sz w:val="20"/>
                <w:szCs w:val="20"/>
              </w:rPr>
            </w:pPr>
            <w:r>
              <w:rPr>
                <w:sz w:val="20"/>
                <w:szCs w:val="20"/>
              </w:rPr>
              <w:t>0,20</w:t>
            </w:r>
          </w:p>
        </w:tc>
        <w:tc>
          <w:tcPr>
            <w:tcW w:w="2809" w:type="dxa"/>
          </w:tcPr>
          <w:p w:rsidR="00A725ED" w:rsidRPr="00BF6499" w:rsidRDefault="00B42E3F" w:rsidP="005D2779">
            <w:pPr>
              <w:jc w:val="both"/>
              <w:rPr>
                <w:sz w:val="20"/>
                <w:szCs w:val="20"/>
              </w:rPr>
            </w:pPr>
            <w:r w:rsidRPr="00B42E3F">
              <w:rPr>
                <w:sz w:val="20"/>
                <w:szCs w:val="20"/>
              </w:rPr>
              <w:t>В связи с установкой приборов учета тепловой</w:t>
            </w:r>
            <w:r w:rsidR="00DB37B8">
              <w:rPr>
                <w:sz w:val="20"/>
                <w:szCs w:val="20"/>
              </w:rPr>
              <w:t xml:space="preserve"> энергии в учреждениях культуры.</w:t>
            </w:r>
          </w:p>
        </w:tc>
      </w:tr>
      <w:tr w:rsidR="00A725ED" w:rsidRPr="00FC5A68" w:rsidTr="00ED69FB">
        <w:tc>
          <w:tcPr>
            <w:tcW w:w="501" w:type="dxa"/>
            <w:shd w:val="clear" w:color="auto" w:fill="auto"/>
            <w:noWrap/>
            <w:hideMark/>
          </w:tcPr>
          <w:p w:rsidR="00A725ED" w:rsidRPr="00FC5A68" w:rsidRDefault="00A725ED" w:rsidP="00FC5A68">
            <w:pPr>
              <w:jc w:val="center"/>
              <w:rPr>
                <w:sz w:val="20"/>
                <w:szCs w:val="20"/>
              </w:rPr>
            </w:pPr>
          </w:p>
        </w:tc>
        <w:tc>
          <w:tcPr>
            <w:tcW w:w="2193" w:type="dxa"/>
            <w:shd w:val="clear" w:color="auto" w:fill="auto"/>
            <w:hideMark/>
          </w:tcPr>
          <w:p w:rsidR="00A725ED" w:rsidRPr="00FC5A68" w:rsidRDefault="00A725ED" w:rsidP="00FC5A68">
            <w:pPr>
              <w:rPr>
                <w:sz w:val="20"/>
                <w:szCs w:val="20"/>
              </w:rPr>
            </w:pPr>
            <w:r w:rsidRPr="00FC5A68">
              <w:rPr>
                <w:sz w:val="20"/>
                <w:szCs w:val="20"/>
              </w:rPr>
              <w:t>горячая вода</w:t>
            </w:r>
          </w:p>
        </w:tc>
        <w:tc>
          <w:tcPr>
            <w:tcW w:w="1005" w:type="dxa"/>
            <w:shd w:val="clear" w:color="auto" w:fill="auto"/>
            <w:hideMark/>
          </w:tcPr>
          <w:p w:rsidR="00A725ED" w:rsidRPr="00FC5A68" w:rsidRDefault="00A725ED" w:rsidP="00FC5A68">
            <w:pPr>
              <w:jc w:val="center"/>
              <w:rPr>
                <w:sz w:val="20"/>
                <w:szCs w:val="20"/>
              </w:rPr>
            </w:pPr>
            <w:r w:rsidRPr="00FC5A68">
              <w:rPr>
                <w:sz w:val="20"/>
                <w:szCs w:val="20"/>
              </w:rPr>
              <w:t>куб. метров на одного человека населения</w:t>
            </w:r>
          </w:p>
        </w:tc>
        <w:tc>
          <w:tcPr>
            <w:tcW w:w="1248" w:type="dxa"/>
            <w:shd w:val="clear" w:color="auto" w:fill="auto"/>
          </w:tcPr>
          <w:p w:rsidR="00A725ED" w:rsidRPr="00FD39F4" w:rsidRDefault="00A725ED" w:rsidP="00080736">
            <w:pPr>
              <w:jc w:val="center"/>
              <w:rPr>
                <w:sz w:val="20"/>
                <w:szCs w:val="20"/>
              </w:rPr>
            </w:pPr>
            <w:r w:rsidRPr="00FD39F4">
              <w:rPr>
                <w:sz w:val="20"/>
                <w:szCs w:val="20"/>
              </w:rPr>
              <w:t>0,43</w:t>
            </w:r>
          </w:p>
        </w:tc>
        <w:tc>
          <w:tcPr>
            <w:tcW w:w="1248" w:type="dxa"/>
          </w:tcPr>
          <w:p w:rsidR="00A725ED" w:rsidRPr="002D73B3" w:rsidRDefault="00A725ED" w:rsidP="00FC5A68">
            <w:pPr>
              <w:jc w:val="center"/>
              <w:rPr>
                <w:sz w:val="20"/>
                <w:szCs w:val="20"/>
              </w:rPr>
            </w:pPr>
            <w:r w:rsidRPr="002D73B3">
              <w:rPr>
                <w:sz w:val="20"/>
                <w:szCs w:val="20"/>
              </w:rPr>
              <w:t>0,27</w:t>
            </w:r>
          </w:p>
        </w:tc>
        <w:tc>
          <w:tcPr>
            <w:tcW w:w="1248" w:type="dxa"/>
          </w:tcPr>
          <w:p w:rsidR="00A725ED" w:rsidRPr="002D73B3" w:rsidRDefault="00A725ED" w:rsidP="00FC5A68">
            <w:pPr>
              <w:jc w:val="center"/>
              <w:rPr>
                <w:sz w:val="20"/>
                <w:szCs w:val="20"/>
              </w:rPr>
            </w:pPr>
            <w:r w:rsidRPr="002D73B3">
              <w:rPr>
                <w:sz w:val="20"/>
                <w:szCs w:val="20"/>
              </w:rPr>
              <w:t>0,27</w:t>
            </w:r>
          </w:p>
        </w:tc>
        <w:tc>
          <w:tcPr>
            <w:tcW w:w="1248" w:type="dxa"/>
          </w:tcPr>
          <w:p w:rsidR="00A725ED" w:rsidRPr="00A725ED" w:rsidRDefault="00A725ED" w:rsidP="00A725ED">
            <w:pPr>
              <w:jc w:val="center"/>
              <w:rPr>
                <w:b/>
                <w:sz w:val="20"/>
                <w:szCs w:val="20"/>
              </w:rPr>
            </w:pPr>
            <w:r w:rsidRPr="00A725ED">
              <w:rPr>
                <w:b/>
                <w:sz w:val="20"/>
                <w:szCs w:val="20"/>
              </w:rPr>
              <w:t>0,14</w:t>
            </w:r>
          </w:p>
        </w:tc>
        <w:tc>
          <w:tcPr>
            <w:tcW w:w="1248" w:type="dxa"/>
          </w:tcPr>
          <w:p w:rsidR="00A725ED" w:rsidRPr="00A725ED" w:rsidRDefault="00A725ED" w:rsidP="00A725ED">
            <w:pPr>
              <w:jc w:val="center"/>
              <w:rPr>
                <w:sz w:val="20"/>
                <w:szCs w:val="20"/>
              </w:rPr>
            </w:pPr>
            <w:r w:rsidRPr="00A725ED">
              <w:rPr>
                <w:sz w:val="20"/>
                <w:szCs w:val="20"/>
              </w:rPr>
              <w:t>0,14</w:t>
            </w:r>
          </w:p>
        </w:tc>
        <w:tc>
          <w:tcPr>
            <w:tcW w:w="1248" w:type="dxa"/>
          </w:tcPr>
          <w:p w:rsidR="00A725ED" w:rsidRPr="00A725ED" w:rsidRDefault="00A725ED" w:rsidP="00A725ED">
            <w:pPr>
              <w:jc w:val="center"/>
              <w:rPr>
                <w:sz w:val="20"/>
                <w:szCs w:val="20"/>
              </w:rPr>
            </w:pPr>
            <w:r w:rsidRPr="00A725ED">
              <w:rPr>
                <w:sz w:val="20"/>
                <w:szCs w:val="20"/>
              </w:rPr>
              <w:t>0,14</w:t>
            </w:r>
          </w:p>
        </w:tc>
        <w:tc>
          <w:tcPr>
            <w:tcW w:w="1248" w:type="dxa"/>
          </w:tcPr>
          <w:p w:rsidR="00A725ED" w:rsidRPr="00A725ED" w:rsidRDefault="00A725ED" w:rsidP="00A725ED">
            <w:pPr>
              <w:jc w:val="center"/>
              <w:rPr>
                <w:sz w:val="20"/>
                <w:szCs w:val="20"/>
              </w:rPr>
            </w:pPr>
            <w:r w:rsidRPr="00A725ED">
              <w:rPr>
                <w:sz w:val="20"/>
                <w:szCs w:val="20"/>
              </w:rPr>
              <w:t>0,13</w:t>
            </w:r>
          </w:p>
        </w:tc>
        <w:tc>
          <w:tcPr>
            <w:tcW w:w="2809" w:type="dxa"/>
          </w:tcPr>
          <w:p w:rsidR="00A725ED" w:rsidRPr="00BF6499" w:rsidRDefault="00B42E3F" w:rsidP="005D2779">
            <w:pPr>
              <w:jc w:val="both"/>
              <w:rPr>
                <w:sz w:val="20"/>
                <w:szCs w:val="20"/>
              </w:rPr>
            </w:pPr>
            <w:r w:rsidRPr="00B42E3F">
              <w:rPr>
                <w:sz w:val="20"/>
                <w:szCs w:val="20"/>
              </w:rPr>
              <w:t>Снижение показателя связано с установкой узлов учета тепловой энергии. Кроме того в связи с пере</w:t>
            </w:r>
            <w:r w:rsidR="0093587A">
              <w:rPr>
                <w:sz w:val="20"/>
                <w:szCs w:val="20"/>
              </w:rPr>
              <w:t>е</w:t>
            </w:r>
            <w:r w:rsidRPr="00B42E3F">
              <w:rPr>
                <w:sz w:val="20"/>
                <w:szCs w:val="20"/>
              </w:rPr>
              <w:t>здом детского сада "Березка" в п. Горноправдинск в детский сад с индивидуальным приготовлением ГВС.</w:t>
            </w:r>
          </w:p>
        </w:tc>
      </w:tr>
      <w:tr w:rsidR="00A725ED" w:rsidRPr="00FC5A68" w:rsidTr="00ED69FB">
        <w:tc>
          <w:tcPr>
            <w:tcW w:w="501" w:type="dxa"/>
            <w:shd w:val="clear" w:color="auto" w:fill="auto"/>
            <w:noWrap/>
            <w:hideMark/>
          </w:tcPr>
          <w:p w:rsidR="00A725ED" w:rsidRPr="00FC5A68" w:rsidRDefault="00A725ED" w:rsidP="00FC5A68">
            <w:pPr>
              <w:jc w:val="center"/>
              <w:rPr>
                <w:sz w:val="20"/>
                <w:szCs w:val="20"/>
              </w:rPr>
            </w:pPr>
          </w:p>
        </w:tc>
        <w:tc>
          <w:tcPr>
            <w:tcW w:w="2193" w:type="dxa"/>
            <w:shd w:val="clear" w:color="auto" w:fill="auto"/>
            <w:hideMark/>
          </w:tcPr>
          <w:p w:rsidR="00A725ED" w:rsidRPr="00FC5A68" w:rsidRDefault="00A725ED" w:rsidP="00FC5A68">
            <w:pPr>
              <w:rPr>
                <w:sz w:val="20"/>
                <w:szCs w:val="20"/>
              </w:rPr>
            </w:pPr>
            <w:r w:rsidRPr="00FC5A68">
              <w:rPr>
                <w:sz w:val="20"/>
                <w:szCs w:val="20"/>
              </w:rPr>
              <w:t>холодная вода</w:t>
            </w:r>
          </w:p>
        </w:tc>
        <w:tc>
          <w:tcPr>
            <w:tcW w:w="1005" w:type="dxa"/>
            <w:shd w:val="clear" w:color="auto" w:fill="auto"/>
            <w:hideMark/>
          </w:tcPr>
          <w:p w:rsidR="00A725ED" w:rsidRPr="00FC5A68" w:rsidRDefault="00A725ED" w:rsidP="00FC5A68">
            <w:pPr>
              <w:jc w:val="center"/>
              <w:rPr>
                <w:sz w:val="20"/>
                <w:szCs w:val="20"/>
              </w:rPr>
            </w:pPr>
            <w:r w:rsidRPr="00FC5A68">
              <w:rPr>
                <w:sz w:val="20"/>
                <w:szCs w:val="20"/>
              </w:rPr>
              <w:t>куб. метров на одного человека населения</w:t>
            </w:r>
          </w:p>
        </w:tc>
        <w:tc>
          <w:tcPr>
            <w:tcW w:w="1248" w:type="dxa"/>
            <w:shd w:val="clear" w:color="auto" w:fill="auto"/>
          </w:tcPr>
          <w:p w:rsidR="00A725ED" w:rsidRPr="00FD39F4" w:rsidRDefault="00A725ED" w:rsidP="00080736">
            <w:pPr>
              <w:jc w:val="center"/>
              <w:rPr>
                <w:sz w:val="20"/>
                <w:szCs w:val="20"/>
              </w:rPr>
            </w:pPr>
            <w:r w:rsidRPr="00FD39F4">
              <w:rPr>
                <w:sz w:val="20"/>
                <w:szCs w:val="20"/>
              </w:rPr>
              <w:t>3,04</w:t>
            </w:r>
          </w:p>
        </w:tc>
        <w:tc>
          <w:tcPr>
            <w:tcW w:w="1248" w:type="dxa"/>
          </w:tcPr>
          <w:p w:rsidR="00A725ED" w:rsidRPr="002D73B3" w:rsidRDefault="00A725ED" w:rsidP="00FC5A68">
            <w:pPr>
              <w:jc w:val="center"/>
              <w:rPr>
                <w:sz w:val="20"/>
                <w:szCs w:val="20"/>
              </w:rPr>
            </w:pPr>
            <w:r w:rsidRPr="002D73B3">
              <w:rPr>
                <w:sz w:val="20"/>
                <w:szCs w:val="20"/>
              </w:rPr>
              <w:t>3,59</w:t>
            </w:r>
          </w:p>
        </w:tc>
        <w:tc>
          <w:tcPr>
            <w:tcW w:w="1248" w:type="dxa"/>
          </w:tcPr>
          <w:p w:rsidR="00A725ED" w:rsidRPr="002D73B3" w:rsidRDefault="00A725ED" w:rsidP="00FC5A68">
            <w:pPr>
              <w:jc w:val="center"/>
              <w:rPr>
                <w:sz w:val="20"/>
                <w:szCs w:val="20"/>
              </w:rPr>
            </w:pPr>
            <w:r w:rsidRPr="002D73B3">
              <w:rPr>
                <w:sz w:val="20"/>
                <w:szCs w:val="20"/>
              </w:rPr>
              <w:t>3,37</w:t>
            </w:r>
          </w:p>
        </w:tc>
        <w:tc>
          <w:tcPr>
            <w:tcW w:w="1248" w:type="dxa"/>
          </w:tcPr>
          <w:p w:rsidR="00A725ED" w:rsidRPr="00A725ED" w:rsidRDefault="00A725ED" w:rsidP="00A725ED">
            <w:pPr>
              <w:jc w:val="center"/>
              <w:rPr>
                <w:b/>
                <w:sz w:val="20"/>
                <w:szCs w:val="20"/>
              </w:rPr>
            </w:pPr>
            <w:r w:rsidRPr="00A725ED">
              <w:rPr>
                <w:b/>
                <w:sz w:val="20"/>
                <w:szCs w:val="20"/>
              </w:rPr>
              <w:t>2,34</w:t>
            </w:r>
          </w:p>
        </w:tc>
        <w:tc>
          <w:tcPr>
            <w:tcW w:w="1248" w:type="dxa"/>
          </w:tcPr>
          <w:p w:rsidR="00A725ED" w:rsidRPr="00A725ED" w:rsidRDefault="00A725ED" w:rsidP="00A725ED">
            <w:pPr>
              <w:jc w:val="center"/>
              <w:rPr>
                <w:sz w:val="20"/>
                <w:szCs w:val="20"/>
              </w:rPr>
            </w:pPr>
            <w:r w:rsidRPr="00A725ED">
              <w:rPr>
                <w:sz w:val="20"/>
                <w:szCs w:val="20"/>
              </w:rPr>
              <w:t>2,32</w:t>
            </w:r>
          </w:p>
        </w:tc>
        <w:tc>
          <w:tcPr>
            <w:tcW w:w="1248" w:type="dxa"/>
          </w:tcPr>
          <w:p w:rsidR="00A725ED" w:rsidRPr="00A725ED" w:rsidRDefault="00A725ED" w:rsidP="00A725ED">
            <w:pPr>
              <w:jc w:val="center"/>
              <w:rPr>
                <w:sz w:val="20"/>
                <w:szCs w:val="20"/>
              </w:rPr>
            </w:pPr>
            <w:r w:rsidRPr="00A725ED">
              <w:rPr>
                <w:sz w:val="20"/>
                <w:szCs w:val="20"/>
              </w:rPr>
              <w:t>2,28</w:t>
            </w:r>
          </w:p>
        </w:tc>
        <w:tc>
          <w:tcPr>
            <w:tcW w:w="1248" w:type="dxa"/>
          </w:tcPr>
          <w:p w:rsidR="00A725ED" w:rsidRPr="00A725ED" w:rsidRDefault="00A725ED" w:rsidP="00A725ED">
            <w:pPr>
              <w:jc w:val="center"/>
              <w:rPr>
                <w:sz w:val="20"/>
                <w:szCs w:val="20"/>
              </w:rPr>
            </w:pPr>
            <w:r w:rsidRPr="00A725ED">
              <w:rPr>
                <w:sz w:val="20"/>
                <w:szCs w:val="20"/>
              </w:rPr>
              <w:t>2,25</w:t>
            </w:r>
          </w:p>
        </w:tc>
        <w:tc>
          <w:tcPr>
            <w:tcW w:w="2809" w:type="dxa"/>
          </w:tcPr>
          <w:p w:rsidR="00A725ED" w:rsidRPr="00BF6499" w:rsidRDefault="00B42E3F" w:rsidP="005D2779">
            <w:pPr>
              <w:rPr>
                <w:sz w:val="20"/>
                <w:szCs w:val="20"/>
              </w:rPr>
            </w:pPr>
            <w:r w:rsidRPr="00B42E3F">
              <w:rPr>
                <w:sz w:val="20"/>
                <w:szCs w:val="20"/>
              </w:rPr>
              <w:t xml:space="preserve">В связи с исполнением полномочий по здравоохранению субъектом, ликвидирован комитет </w:t>
            </w:r>
            <w:r w:rsidR="0093587A" w:rsidRPr="00B42E3F">
              <w:rPr>
                <w:sz w:val="20"/>
                <w:szCs w:val="20"/>
              </w:rPr>
              <w:t>здравоохранения</w:t>
            </w:r>
            <w:r w:rsidRPr="00B42E3F">
              <w:rPr>
                <w:sz w:val="20"/>
                <w:szCs w:val="20"/>
              </w:rPr>
              <w:t xml:space="preserve"> муниципального образования, муниципальные бюджетные учреждения переданы в ведомство Департамента здравоохранения ХМАО-Югры.</w:t>
            </w:r>
          </w:p>
        </w:tc>
      </w:tr>
      <w:tr w:rsidR="00A725ED" w:rsidRPr="00FC5A68" w:rsidTr="00ED69FB">
        <w:tc>
          <w:tcPr>
            <w:tcW w:w="501" w:type="dxa"/>
            <w:shd w:val="clear" w:color="auto" w:fill="auto"/>
            <w:noWrap/>
            <w:hideMark/>
          </w:tcPr>
          <w:p w:rsidR="00A725ED" w:rsidRPr="00FC5A68" w:rsidRDefault="00A725ED" w:rsidP="00FC5A68">
            <w:pPr>
              <w:jc w:val="center"/>
              <w:rPr>
                <w:sz w:val="20"/>
                <w:szCs w:val="20"/>
              </w:rPr>
            </w:pPr>
          </w:p>
        </w:tc>
        <w:tc>
          <w:tcPr>
            <w:tcW w:w="2193" w:type="dxa"/>
            <w:shd w:val="clear" w:color="auto" w:fill="auto"/>
            <w:hideMark/>
          </w:tcPr>
          <w:p w:rsidR="00A725ED" w:rsidRPr="00FC5A68" w:rsidRDefault="00A725ED" w:rsidP="00FC5A68">
            <w:pPr>
              <w:rPr>
                <w:sz w:val="20"/>
                <w:szCs w:val="20"/>
              </w:rPr>
            </w:pPr>
            <w:r w:rsidRPr="00FC5A68">
              <w:rPr>
                <w:sz w:val="20"/>
                <w:szCs w:val="20"/>
              </w:rPr>
              <w:t>природный газ</w:t>
            </w:r>
          </w:p>
        </w:tc>
        <w:tc>
          <w:tcPr>
            <w:tcW w:w="1005" w:type="dxa"/>
            <w:shd w:val="clear" w:color="auto" w:fill="auto"/>
            <w:hideMark/>
          </w:tcPr>
          <w:p w:rsidR="00A725ED" w:rsidRPr="00FC5A68" w:rsidRDefault="00A725ED" w:rsidP="00FC5A68">
            <w:pPr>
              <w:jc w:val="center"/>
              <w:rPr>
                <w:sz w:val="20"/>
                <w:szCs w:val="20"/>
              </w:rPr>
            </w:pPr>
            <w:r w:rsidRPr="00FC5A68">
              <w:rPr>
                <w:sz w:val="20"/>
                <w:szCs w:val="20"/>
              </w:rPr>
              <w:t>куб. метров на 1 человека населения</w:t>
            </w:r>
          </w:p>
        </w:tc>
        <w:tc>
          <w:tcPr>
            <w:tcW w:w="1248" w:type="dxa"/>
            <w:shd w:val="clear" w:color="auto" w:fill="auto"/>
          </w:tcPr>
          <w:p w:rsidR="00A725ED" w:rsidRPr="00FD39F4" w:rsidRDefault="00A725ED" w:rsidP="00080736">
            <w:pPr>
              <w:jc w:val="center"/>
              <w:rPr>
                <w:sz w:val="20"/>
                <w:szCs w:val="20"/>
              </w:rPr>
            </w:pPr>
            <w:r w:rsidRPr="00FD39F4">
              <w:rPr>
                <w:sz w:val="20"/>
                <w:szCs w:val="20"/>
              </w:rPr>
              <w:t>1,17</w:t>
            </w:r>
          </w:p>
        </w:tc>
        <w:tc>
          <w:tcPr>
            <w:tcW w:w="1248" w:type="dxa"/>
          </w:tcPr>
          <w:p w:rsidR="00A725ED" w:rsidRPr="002D73B3" w:rsidRDefault="00A725ED" w:rsidP="00FC5A68">
            <w:pPr>
              <w:jc w:val="center"/>
              <w:rPr>
                <w:sz w:val="20"/>
                <w:szCs w:val="20"/>
              </w:rPr>
            </w:pPr>
            <w:r w:rsidRPr="002D73B3">
              <w:rPr>
                <w:sz w:val="20"/>
                <w:szCs w:val="20"/>
              </w:rPr>
              <w:t>1,16</w:t>
            </w:r>
          </w:p>
        </w:tc>
        <w:tc>
          <w:tcPr>
            <w:tcW w:w="1248" w:type="dxa"/>
          </w:tcPr>
          <w:p w:rsidR="00A725ED" w:rsidRPr="002D73B3" w:rsidRDefault="00A725ED" w:rsidP="00FC5A68">
            <w:pPr>
              <w:jc w:val="center"/>
              <w:rPr>
                <w:sz w:val="20"/>
                <w:szCs w:val="20"/>
              </w:rPr>
            </w:pPr>
            <w:r w:rsidRPr="002D73B3">
              <w:rPr>
                <w:sz w:val="20"/>
                <w:szCs w:val="20"/>
              </w:rPr>
              <w:t>1,17</w:t>
            </w:r>
          </w:p>
        </w:tc>
        <w:tc>
          <w:tcPr>
            <w:tcW w:w="1248" w:type="dxa"/>
          </w:tcPr>
          <w:p w:rsidR="00A725ED" w:rsidRPr="00A725ED" w:rsidRDefault="00B42E3F" w:rsidP="00A725ED">
            <w:pPr>
              <w:jc w:val="center"/>
              <w:rPr>
                <w:b/>
                <w:sz w:val="20"/>
                <w:szCs w:val="20"/>
              </w:rPr>
            </w:pPr>
            <w:r>
              <w:rPr>
                <w:b/>
                <w:sz w:val="20"/>
                <w:szCs w:val="20"/>
              </w:rPr>
              <w:t>1,06</w:t>
            </w:r>
          </w:p>
        </w:tc>
        <w:tc>
          <w:tcPr>
            <w:tcW w:w="1248" w:type="dxa"/>
          </w:tcPr>
          <w:p w:rsidR="00A725ED" w:rsidRPr="00A725ED" w:rsidRDefault="00A725ED" w:rsidP="00B42E3F">
            <w:pPr>
              <w:jc w:val="center"/>
              <w:rPr>
                <w:sz w:val="20"/>
                <w:szCs w:val="20"/>
              </w:rPr>
            </w:pPr>
            <w:r w:rsidRPr="00A725ED">
              <w:rPr>
                <w:sz w:val="20"/>
                <w:szCs w:val="20"/>
              </w:rPr>
              <w:t>0,</w:t>
            </w:r>
            <w:r w:rsidR="00B42E3F">
              <w:rPr>
                <w:sz w:val="20"/>
                <w:szCs w:val="20"/>
              </w:rPr>
              <w:t>55</w:t>
            </w:r>
          </w:p>
        </w:tc>
        <w:tc>
          <w:tcPr>
            <w:tcW w:w="1248" w:type="dxa"/>
          </w:tcPr>
          <w:p w:rsidR="00A725ED" w:rsidRPr="00A725ED" w:rsidRDefault="00A725ED" w:rsidP="00B42E3F">
            <w:pPr>
              <w:jc w:val="center"/>
              <w:rPr>
                <w:sz w:val="20"/>
                <w:szCs w:val="20"/>
              </w:rPr>
            </w:pPr>
            <w:r w:rsidRPr="00A725ED">
              <w:rPr>
                <w:sz w:val="20"/>
                <w:szCs w:val="20"/>
              </w:rPr>
              <w:t>0,</w:t>
            </w:r>
            <w:r w:rsidR="00B42E3F">
              <w:rPr>
                <w:sz w:val="20"/>
                <w:szCs w:val="20"/>
              </w:rPr>
              <w:t>54</w:t>
            </w:r>
          </w:p>
        </w:tc>
        <w:tc>
          <w:tcPr>
            <w:tcW w:w="1248" w:type="dxa"/>
          </w:tcPr>
          <w:p w:rsidR="00A725ED" w:rsidRPr="00A725ED" w:rsidRDefault="00A725ED" w:rsidP="00B42E3F">
            <w:pPr>
              <w:jc w:val="center"/>
              <w:rPr>
                <w:sz w:val="20"/>
                <w:szCs w:val="20"/>
              </w:rPr>
            </w:pPr>
            <w:r w:rsidRPr="00A725ED">
              <w:rPr>
                <w:sz w:val="20"/>
                <w:szCs w:val="20"/>
              </w:rPr>
              <w:t>0,</w:t>
            </w:r>
            <w:r w:rsidR="00B42E3F">
              <w:rPr>
                <w:sz w:val="20"/>
                <w:szCs w:val="20"/>
              </w:rPr>
              <w:t>53</w:t>
            </w:r>
          </w:p>
        </w:tc>
        <w:tc>
          <w:tcPr>
            <w:tcW w:w="2809" w:type="dxa"/>
          </w:tcPr>
          <w:p w:rsidR="00A725ED" w:rsidRPr="00BF6499" w:rsidRDefault="00B42E3F" w:rsidP="00B93651">
            <w:pPr>
              <w:rPr>
                <w:sz w:val="20"/>
                <w:szCs w:val="20"/>
              </w:rPr>
            </w:pPr>
            <w:r w:rsidRPr="00B42E3F">
              <w:rPr>
                <w:sz w:val="20"/>
                <w:szCs w:val="20"/>
              </w:rPr>
              <w:t>В связи с передачей  ФАП Цингалы в подведомственное учреждение Департамента здравоохранения ХМАО-Югры.</w:t>
            </w:r>
          </w:p>
        </w:tc>
      </w:tr>
    </w:tbl>
    <w:p w:rsidR="00B646E7" w:rsidRPr="00FC5A68" w:rsidRDefault="00B646E7" w:rsidP="00FC5A68">
      <w:pPr>
        <w:sectPr w:rsidR="00B646E7" w:rsidRPr="00FC5A68" w:rsidSect="00A84011">
          <w:pgSz w:w="16838" w:h="11906" w:orient="landscape"/>
          <w:pgMar w:top="1418" w:right="851" w:bottom="851" w:left="851" w:header="425" w:footer="170" w:gutter="0"/>
          <w:cols w:space="708"/>
          <w:docGrid w:linePitch="360"/>
        </w:sectPr>
      </w:pPr>
    </w:p>
    <w:p w:rsidR="00EF5A03" w:rsidRPr="00A31CA6" w:rsidRDefault="00EF5A03" w:rsidP="00A31CA6">
      <w:pPr>
        <w:autoSpaceDE w:val="0"/>
        <w:autoSpaceDN w:val="0"/>
        <w:adjustRightInd w:val="0"/>
        <w:spacing w:line="264" w:lineRule="auto"/>
        <w:ind w:firstLine="709"/>
        <w:jc w:val="both"/>
        <w:outlineLvl w:val="1"/>
        <w:rPr>
          <w:b/>
          <w:i/>
        </w:rPr>
      </w:pPr>
      <w:r w:rsidRPr="00A31CA6">
        <w:rPr>
          <w:b/>
        </w:rPr>
        <w:lastRenderedPageBreak/>
        <w:t>Раздел 3.</w:t>
      </w:r>
      <w:r w:rsidRPr="00A31CA6">
        <w:t xml:space="preserve"> </w:t>
      </w:r>
      <w:r w:rsidRPr="00A31CA6">
        <w:rPr>
          <w:b/>
          <w:i/>
        </w:rPr>
        <w:t>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p w:rsidR="00EF5A03" w:rsidRPr="00A31CA6" w:rsidRDefault="00EF5A03" w:rsidP="00A31CA6">
      <w:pPr>
        <w:autoSpaceDE w:val="0"/>
        <w:autoSpaceDN w:val="0"/>
        <w:adjustRightInd w:val="0"/>
        <w:spacing w:line="264" w:lineRule="auto"/>
        <w:ind w:firstLine="709"/>
        <w:jc w:val="both"/>
        <w:rPr>
          <w:b/>
          <w:i/>
        </w:rPr>
      </w:pPr>
    </w:p>
    <w:p w:rsidR="00F15920" w:rsidRPr="00E74EC5" w:rsidRDefault="00EF5A03" w:rsidP="00A31CA6">
      <w:pPr>
        <w:autoSpaceDE w:val="0"/>
        <w:autoSpaceDN w:val="0"/>
        <w:adjustRightInd w:val="0"/>
        <w:spacing w:line="264" w:lineRule="auto"/>
        <w:ind w:firstLine="709"/>
        <w:jc w:val="both"/>
        <w:rPr>
          <w:b/>
          <w:i/>
        </w:rPr>
      </w:pPr>
      <w:r w:rsidRPr="00E74EC5">
        <w:rPr>
          <w:b/>
          <w:i/>
        </w:rPr>
        <w:t>3.1. Приведение муниципальных правовых актов в соответствие с федеральным законодательством и законо</w:t>
      </w:r>
      <w:r w:rsidR="00A31CA6" w:rsidRPr="00E74EC5">
        <w:rPr>
          <w:b/>
          <w:i/>
        </w:rPr>
        <w:t>дательством автономного округа.</w:t>
      </w:r>
    </w:p>
    <w:p w:rsidR="00733261" w:rsidRPr="00733261" w:rsidRDefault="00F15920" w:rsidP="00733261">
      <w:pPr>
        <w:ind w:firstLine="709"/>
        <w:jc w:val="both"/>
        <w:rPr>
          <w:rFonts w:eastAsiaTheme="minorEastAsia"/>
        </w:rPr>
      </w:pPr>
      <w:r w:rsidRPr="00036610">
        <w:rPr>
          <w:color w:val="FF0000"/>
        </w:rPr>
        <w:t xml:space="preserve"> </w:t>
      </w:r>
      <w:r w:rsidR="00733261" w:rsidRPr="00733261">
        <w:rPr>
          <w:rFonts w:eastAsiaTheme="minorEastAsia"/>
        </w:rPr>
        <w:t xml:space="preserve">Действующая нормативная база района насчитывает 1 315 муниципальных нормативных правовых актов, принятых в период </w:t>
      </w:r>
      <w:r w:rsidR="007F5105">
        <w:rPr>
          <w:rFonts w:eastAsiaTheme="minorEastAsia"/>
        </w:rPr>
        <w:t>с 1992 по 2013 годы</w:t>
      </w:r>
      <w:r w:rsidR="00733261" w:rsidRPr="00733261">
        <w:rPr>
          <w:rFonts w:eastAsiaTheme="minorEastAsia"/>
        </w:rPr>
        <w:t xml:space="preserve">. </w:t>
      </w:r>
    </w:p>
    <w:p w:rsidR="00733261" w:rsidRPr="00733261" w:rsidRDefault="00733261" w:rsidP="00733261">
      <w:pPr>
        <w:ind w:firstLine="709"/>
        <w:jc w:val="both"/>
        <w:rPr>
          <w:rFonts w:eastAsiaTheme="minorEastAsia"/>
        </w:rPr>
      </w:pPr>
      <w:r w:rsidRPr="00733261">
        <w:rPr>
          <w:rFonts w:eastAsiaTheme="minorEastAsia"/>
        </w:rPr>
        <w:t xml:space="preserve">Приведение муниципальных нормативных правовых актов в соответствие с нормами действующего законодательства осуществляется, в том числе, посредством исполнения ежегодных планов мониторинга правоприменения нормативных правовых актов администрации района. </w:t>
      </w:r>
    </w:p>
    <w:p w:rsidR="00733261" w:rsidRPr="00733261" w:rsidRDefault="00733261" w:rsidP="00733261">
      <w:pPr>
        <w:ind w:firstLine="709"/>
        <w:jc w:val="both"/>
        <w:rPr>
          <w:rFonts w:eastAsiaTheme="minorEastAsia"/>
        </w:rPr>
      </w:pPr>
      <w:r w:rsidRPr="00733261">
        <w:rPr>
          <w:rFonts w:eastAsiaTheme="minorEastAsia"/>
        </w:rPr>
        <w:t xml:space="preserve">В 2013 году в рамках мониторинга приведен в соответствие с действующим законодательством 21 нормативный правовой акт администрации района (7,36% от общего числа нормативных актов, принятых в 2013 году). </w:t>
      </w:r>
    </w:p>
    <w:p w:rsidR="00733261" w:rsidRPr="00733261" w:rsidRDefault="00733261" w:rsidP="00733261">
      <w:pPr>
        <w:ind w:firstLine="709"/>
        <w:jc w:val="both"/>
        <w:rPr>
          <w:rFonts w:eastAsiaTheme="minorEastAsia"/>
        </w:rPr>
      </w:pPr>
      <w:r w:rsidRPr="00733261">
        <w:rPr>
          <w:rFonts w:eastAsiaTheme="minorEastAsia"/>
        </w:rPr>
        <w:t xml:space="preserve">Кроме того, два акта изменены по итогам экспертизы, проведенной Управлением Государственной регистрации Аппарата Губернатора Ханты-Мансийского автономного округа – Югры. В  2013 году от управления получено 2 заключения о несоответствии акта закону (в 2012 году таких заключений было получено 3). Рекомендации управления учтены  в полном объеме, в нормативные акты  внесены необходимые изменения. </w:t>
      </w:r>
    </w:p>
    <w:p w:rsidR="00733261" w:rsidRPr="00733261" w:rsidRDefault="00733261" w:rsidP="00733261">
      <w:pPr>
        <w:ind w:firstLine="709"/>
        <w:jc w:val="both"/>
        <w:rPr>
          <w:rFonts w:eastAsiaTheme="minorEastAsia"/>
        </w:rPr>
      </w:pPr>
      <w:r w:rsidRPr="00733261">
        <w:rPr>
          <w:rFonts w:eastAsiaTheme="minorEastAsia"/>
        </w:rPr>
        <w:t>В рамках осуществления Ханты-Мансийской межрайонной прокуратурой надзорной функции за отчетный период на муниципальные нормативные акты администрации не принесено ни одного протеста (в 2012 году – 3</w:t>
      </w:r>
      <w:r w:rsidR="007F5105">
        <w:rPr>
          <w:rFonts w:eastAsiaTheme="minorEastAsia"/>
        </w:rPr>
        <w:t xml:space="preserve"> протеста</w:t>
      </w:r>
      <w:r w:rsidRPr="00733261">
        <w:rPr>
          <w:rFonts w:eastAsiaTheme="minorEastAsia"/>
        </w:rPr>
        <w:t xml:space="preserve">). </w:t>
      </w:r>
    </w:p>
    <w:p w:rsidR="00733261" w:rsidRPr="00733261" w:rsidRDefault="00733261" w:rsidP="00733261">
      <w:pPr>
        <w:autoSpaceDE w:val="0"/>
        <w:autoSpaceDN w:val="0"/>
        <w:adjustRightInd w:val="0"/>
        <w:ind w:firstLine="709"/>
        <w:jc w:val="both"/>
      </w:pPr>
      <w:r w:rsidRPr="00733261">
        <w:t xml:space="preserve">Отдельным случаем работы по усовершенствованию нормативной базы района является приведение в соответствие с законом Устава района. </w:t>
      </w:r>
    </w:p>
    <w:p w:rsidR="00733261" w:rsidRPr="00733261" w:rsidRDefault="00733261" w:rsidP="00733261">
      <w:pPr>
        <w:autoSpaceDE w:val="0"/>
        <w:autoSpaceDN w:val="0"/>
        <w:adjustRightInd w:val="0"/>
        <w:ind w:firstLine="709"/>
        <w:jc w:val="both"/>
      </w:pPr>
      <w:r w:rsidRPr="00733261">
        <w:t>В 2013 году устав района был изменен дважды (2012</w:t>
      </w:r>
      <w:r w:rsidR="007F5105">
        <w:t xml:space="preserve"> год</w:t>
      </w:r>
      <w:r w:rsidRPr="00733261">
        <w:t xml:space="preserve"> – шесть раз). С учетом длительности процедуры изменения Устава (в среднем она занимает 3-4 месяца)  это  примерно соответствует  оптимальной среднегодовой частоте внесения изменений в устав (3 раза в год). </w:t>
      </w:r>
    </w:p>
    <w:p w:rsidR="00733261" w:rsidRPr="00733261" w:rsidRDefault="00733261" w:rsidP="00733261">
      <w:pPr>
        <w:autoSpaceDE w:val="0"/>
        <w:autoSpaceDN w:val="0"/>
        <w:adjustRightInd w:val="0"/>
        <w:ind w:firstLine="709"/>
        <w:jc w:val="both"/>
      </w:pPr>
      <w:r w:rsidRPr="00733261">
        <w:t>В 2013 году на Устав района не принесено ни одного прокурорского протеста.</w:t>
      </w:r>
    </w:p>
    <w:p w:rsidR="00733261" w:rsidRPr="00733261" w:rsidRDefault="00733261" w:rsidP="00733261">
      <w:pPr>
        <w:autoSpaceDE w:val="0"/>
        <w:autoSpaceDN w:val="0"/>
        <w:adjustRightInd w:val="0"/>
        <w:ind w:firstLine="709"/>
        <w:jc w:val="both"/>
      </w:pPr>
      <w:r w:rsidRPr="00733261">
        <w:t xml:space="preserve">Кроме того, несоответствие действующему законодательству пресекается на стадии проектирования муниципальных правовых актов. </w:t>
      </w:r>
    </w:p>
    <w:p w:rsidR="00733261" w:rsidRPr="00733261" w:rsidRDefault="00733261" w:rsidP="00733261">
      <w:pPr>
        <w:autoSpaceDE w:val="0"/>
        <w:autoSpaceDN w:val="0"/>
        <w:adjustRightInd w:val="0"/>
        <w:ind w:firstLine="709"/>
        <w:jc w:val="both"/>
      </w:pPr>
      <w:r w:rsidRPr="00733261">
        <w:t>За 2013 год обеспечена правовая и антикоррупционная экспертиза  1 781  проекта  распоряжений администрации района (в 2012  - 1475</w:t>
      </w:r>
      <w:r w:rsidR="007F5105">
        <w:t xml:space="preserve"> проектов</w:t>
      </w:r>
      <w:r w:rsidRPr="00733261">
        <w:t>,  в 2011 – 1106</w:t>
      </w:r>
      <w:r w:rsidR="007F5105">
        <w:t xml:space="preserve"> проектов</w:t>
      </w:r>
      <w:r w:rsidRPr="00733261">
        <w:t>, рост к уровню прошлого года - на 21%, к уровню позапрошлого года на 61%), 344  проектов  постановлений администрации района (в 2012 – 319</w:t>
      </w:r>
      <w:r w:rsidR="007F5105">
        <w:t xml:space="preserve"> проектов</w:t>
      </w:r>
      <w:r w:rsidRPr="00733261">
        <w:t>,  в 2011 – 271</w:t>
      </w:r>
      <w:r w:rsidR="007F5105">
        <w:t xml:space="preserve"> проект</w:t>
      </w:r>
      <w:r w:rsidRPr="00733261">
        <w:t>,  рост к уровню прошлого года – на 8%, к уровню позапрошлого года – 27%), 23  проекта решений Думы района, всего 2 148 проектов  правовых актов района по основной деятельности (в 2012 - 1</w:t>
      </w:r>
      <w:r w:rsidR="007F5105">
        <w:t> </w:t>
      </w:r>
      <w:r w:rsidRPr="00733261">
        <w:t>794</w:t>
      </w:r>
      <w:r w:rsidR="007F5105">
        <w:t xml:space="preserve"> проекта</w:t>
      </w:r>
      <w:r w:rsidRPr="00733261">
        <w:t>,  в 2011 – 1455</w:t>
      </w:r>
      <w:r w:rsidR="007F5105">
        <w:t xml:space="preserve"> проектов</w:t>
      </w:r>
      <w:r w:rsidRPr="00733261">
        <w:t xml:space="preserve">, рост к прошлому году – 20%, к позапрошлому – 48%). Показатель приведен без учета проектов, которые не были реализованы   по причине остановки работы над ними либо по причине отклонения проекта на какой – либо из стадий его согласования (число таких проектов в 2013 году превысило 70). </w:t>
      </w:r>
    </w:p>
    <w:p w:rsidR="00733261" w:rsidRPr="00733261" w:rsidRDefault="00733261" w:rsidP="00733261">
      <w:pPr>
        <w:autoSpaceDE w:val="0"/>
        <w:autoSpaceDN w:val="0"/>
        <w:adjustRightInd w:val="0"/>
        <w:ind w:firstLine="709"/>
        <w:jc w:val="both"/>
      </w:pPr>
      <w:r w:rsidRPr="00733261">
        <w:t xml:space="preserve">Помимо указанных, произведена правовая экспертиза около 700 проектов правовых актов по личному составу. </w:t>
      </w:r>
    </w:p>
    <w:p w:rsidR="00733261" w:rsidRPr="00733261" w:rsidRDefault="00733261" w:rsidP="00733261">
      <w:pPr>
        <w:autoSpaceDE w:val="0"/>
        <w:autoSpaceDN w:val="0"/>
        <w:adjustRightInd w:val="0"/>
        <w:ind w:firstLine="709"/>
        <w:jc w:val="both"/>
        <w:outlineLvl w:val="0"/>
        <w:rPr>
          <w:rFonts w:eastAsiaTheme="minorEastAsia"/>
        </w:rPr>
      </w:pPr>
      <w:r w:rsidRPr="00733261">
        <w:rPr>
          <w:rFonts w:eastAsiaTheme="minorEastAsia"/>
        </w:rPr>
        <w:t xml:space="preserve">Таким образом, в отчетном году правовой </w:t>
      </w:r>
      <w:r w:rsidR="00080736">
        <w:rPr>
          <w:rFonts w:eastAsiaTheme="minorEastAsia"/>
        </w:rPr>
        <w:t>экспертизе подверглись около 2,</w:t>
      </w:r>
      <w:r w:rsidRPr="00733261">
        <w:rPr>
          <w:rFonts w:eastAsiaTheme="minorEastAsia"/>
        </w:rPr>
        <w:t>5 тыс. проектов правовых актов.</w:t>
      </w:r>
    </w:p>
    <w:p w:rsidR="00894F98" w:rsidRPr="00080736" w:rsidRDefault="00733261" w:rsidP="00080736">
      <w:pPr>
        <w:ind w:firstLine="709"/>
        <w:jc w:val="both"/>
        <w:rPr>
          <w:rFonts w:eastAsiaTheme="minorEastAsia"/>
        </w:rPr>
      </w:pPr>
      <w:r w:rsidRPr="00733261">
        <w:rPr>
          <w:rFonts w:eastAsiaTheme="minorEastAsia"/>
        </w:rPr>
        <w:lastRenderedPageBreak/>
        <w:t>Из вышеуказанного числа актов нормативными являются 285 (в 2012 – 280</w:t>
      </w:r>
      <w:r w:rsidR="007F5105">
        <w:rPr>
          <w:rFonts w:eastAsiaTheme="minorEastAsia"/>
        </w:rPr>
        <w:t xml:space="preserve"> актов). В 18 случаях </w:t>
      </w:r>
      <w:r w:rsidRPr="00733261">
        <w:rPr>
          <w:rFonts w:eastAsiaTheme="minorEastAsia"/>
        </w:rPr>
        <w:t xml:space="preserve">(6,3% от общего числа) соответствующим органом администрации выдано заключение о наличии в проекте коррупциогенного фактора. Все заключения приняты к сведению инициаторами проекта, и проекты соответствующим образом откорректированы. </w:t>
      </w:r>
    </w:p>
    <w:p w:rsidR="00EF5A03" w:rsidRPr="00E74EC5" w:rsidRDefault="00EF5A03" w:rsidP="00A31CA6">
      <w:pPr>
        <w:autoSpaceDE w:val="0"/>
        <w:autoSpaceDN w:val="0"/>
        <w:adjustRightInd w:val="0"/>
        <w:spacing w:line="264" w:lineRule="auto"/>
        <w:ind w:firstLine="709"/>
        <w:jc w:val="both"/>
        <w:rPr>
          <w:b/>
          <w:i/>
        </w:rPr>
      </w:pPr>
      <w:r w:rsidRPr="00E74EC5">
        <w:rPr>
          <w:b/>
          <w:i/>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w:t>
      </w:r>
      <w:r w:rsidR="00A31CA6" w:rsidRPr="00E74EC5">
        <w:rPr>
          <w:b/>
          <w:i/>
        </w:rPr>
        <w:t>ных районов автономного округа.</w:t>
      </w:r>
    </w:p>
    <w:p w:rsidR="006033D9" w:rsidRPr="006033D9" w:rsidRDefault="006033D9" w:rsidP="006033D9">
      <w:pPr>
        <w:autoSpaceDE w:val="0"/>
        <w:autoSpaceDN w:val="0"/>
        <w:adjustRightInd w:val="0"/>
        <w:ind w:firstLine="709"/>
        <w:jc w:val="both"/>
        <w:rPr>
          <w:rFonts w:eastAsia="Calibri"/>
          <w:lang w:eastAsia="en-US"/>
        </w:rPr>
      </w:pPr>
      <w:r w:rsidRPr="006033D9">
        <w:rPr>
          <w:rFonts w:eastAsia="Calibri"/>
          <w:lang w:eastAsia="en-US"/>
        </w:rPr>
        <w:t xml:space="preserve">Во исполнение Федерального закона от 09.02.2009 № 8-ФЗ «Об обеспечении доступа к информации о деятельности государственных органов и органов местного самоуправления», в целях создания условий доступности для населения Ханты-Мансийского района к информации о деятельности органов местного самоуправления, представления достоверной и оперативной информации, повышения уровня информированности населения и организаций района, формирования единого информационного пространства района, представления интересов администрации района в российском и мировом информационном пространстве, а также создания механизмов взаимодействия органов власти и гражданского общества, обеспечения работ по модернизации и развитию официального сайта администрации Ханты-Мансийского района принято Постановление администрации Ханты-Мансийского района от 26.12.2011 № 260 «Об обеспечении доступа к информации о деятельности администрации Ханты-Мансийского района». </w:t>
      </w:r>
    </w:p>
    <w:p w:rsidR="006033D9" w:rsidRPr="006033D9" w:rsidRDefault="006033D9" w:rsidP="006033D9">
      <w:pPr>
        <w:ind w:firstLine="708"/>
        <w:jc w:val="both"/>
        <w:rPr>
          <w:rFonts w:eastAsia="Calibri"/>
          <w:lang w:eastAsia="en-US"/>
        </w:rPr>
      </w:pPr>
      <w:r w:rsidRPr="006033D9">
        <w:rPr>
          <w:rFonts w:eastAsia="Calibri"/>
          <w:lang w:eastAsia="en-US"/>
        </w:rPr>
        <w:t>Структура сайта организована под задачи органов местного самоуправления Ханты-Мансийского района. Информационное наполнение полностью соответствует требованиям Федеральных Законов №</w:t>
      </w:r>
      <w:r w:rsidR="007F5105">
        <w:rPr>
          <w:rFonts w:eastAsia="Calibri"/>
          <w:lang w:eastAsia="en-US"/>
        </w:rPr>
        <w:t xml:space="preserve"> </w:t>
      </w:r>
      <w:r w:rsidRPr="006033D9">
        <w:rPr>
          <w:rFonts w:eastAsia="Calibri"/>
          <w:lang w:eastAsia="en-US"/>
        </w:rPr>
        <w:t>8-ФЗ, №</w:t>
      </w:r>
      <w:r w:rsidR="007F5105">
        <w:rPr>
          <w:rFonts w:eastAsia="Calibri"/>
          <w:lang w:eastAsia="en-US"/>
        </w:rPr>
        <w:t xml:space="preserve"> </w:t>
      </w:r>
      <w:r w:rsidRPr="006033D9">
        <w:rPr>
          <w:rFonts w:eastAsia="Calibri"/>
          <w:lang w:eastAsia="en-US"/>
        </w:rPr>
        <w:t>59-ФЗ, №</w:t>
      </w:r>
      <w:r w:rsidR="007F5105">
        <w:rPr>
          <w:rFonts w:eastAsia="Calibri"/>
          <w:lang w:eastAsia="en-US"/>
        </w:rPr>
        <w:t xml:space="preserve"> </w:t>
      </w:r>
      <w:r w:rsidRPr="006033D9">
        <w:rPr>
          <w:rFonts w:eastAsia="Calibri"/>
          <w:lang w:eastAsia="en-US"/>
        </w:rPr>
        <w:t>94-ФЗ, №</w:t>
      </w:r>
      <w:r w:rsidR="007F5105">
        <w:rPr>
          <w:rFonts w:eastAsia="Calibri"/>
          <w:lang w:eastAsia="en-US"/>
        </w:rPr>
        <w:t xml:space="preserve"> </w:t>
      </w:r>
      <w:r w:rsidRPr="006033D9">
        <w:rPr>
          <w:rFonts w:eastAsia="Calibri"/>
          <w:lang w:eastAsia="en-US"/>
        </w:rPr>
        <w:t>98-ФЗ. Широкие функциональные возможности и адаптивный интерфейс п</w:t>
      </w:r>
      <w:r w:rsidR="007F5105">
        <w:rPr>
          <w:rFonts w:eastAsia="Calibri"/>
          <w:lang w:eastAsia="en-US"/>
        </w:rPr>
        <w:t>озволяю</w:t>
      </w:r>
      <w:r w:rsidRPr="006033D9">
        <w:rPr>
          <w:rFonts w:eastAsia="Calibri"/>
          <w:lang w:eastAsia="en-US"/>
        </w:rPr>
        <w:t>т решить большинство задач, связанных с созданием, планированием и развитием сайта органов местного самоуправления. Сайт администрации Ханты-Мансийского района максимально удобен для управления нетехническими специалистами. В среднем за один месяц на сайте фиксируется 64537 просмотров. Наиболее посещаемые разделы это новости, администрация, обзор обращений граждан, сельские поселения. Структура сайта содержит 532 раздела и подраздела (2012 год – 450 разделов).</w:t>
      </w:r>
    </w:p>
    <w:p w:rsidR="006033D9" w:rsidRPr="006033D9" w:rsidRDefault="006033D9" w:rsidP="006033D9">
      <w:pPr>
        <w:ind w:firstLine="708"/>
        <w:jc w:val="both"/>
        <w:rPr>
          <w:rFonts w:eastAsia="Calibri"/>
          <w:lang w:eastAsia="en-US"/>
        </w:rPr>
      </w:pPr>
      <w:r w:rsidRPr="006033D9">
        <w:rPr>
          <w:rFonts w:eastAsia="Calibri"/>
          <w:lang w:eastAsia="en-US"/>
        </w:rPr>
        <w:t xml:space="preserve">По итогам 2013 года сайт </w:t>
      </w:r>
      <w:r w:rsidRPr="006033D9">
        <w:rPr>
          <w:rFonts w:eastAsia="Calibri"/>
          <w:lang w:val="en-US" w:eastAsia="en-US"/>
        </w:rPr>
        <w:t>HMRN</w:t>
      </w:r>
      <w:r w:rsidRPr="006033D9">
        <w:rPr>
          <w:rFonts w:eastAsia="Calibri"/>
          <w:lang w:eastAsia="en-US"/>
        </w:rPr>
        <w:t>.</w:t>
      </w:r>
      <w:r w:rsidRPr="006033D9">
        <w:rPr>
          <w:rFonts w:eastAsia="Calibri"/>
          <w:lang w:val="en-US" w:eastAsia="en-US"/>
        </w:rPr>
        <w:t>RU</w:t>
      </w:r>
      <w:r w:rsidRPr="006033D9">
        <w:rPr>
          <w:rFonts w:eastAsia="Calibri"/>
          <w:lang w:eastAsia="en-US"/>
        </w:rPr>
        <w:t xml:space="preserve"> находит</w:t>
      </w:r>
      <w:r w:rsidR="008E2836">
        <w:rPr>
          <w:rFonts w:eastAsia="Calibri"/>
          <w:lang w:eastAsia="en-US"/>
        </w:rPr>
        <w:t>ся на 35 месте среди 338 ресурсов</w:t>
      </w:r>
      <w:r w:rsidRPr="006033D9">
        <w:rPr>
          <w:rFonts w:eastAsia="Calibri"/>
          <w:lang w:eastAsia="en-US"/>
        </w:rPr>
        <w:t xml:space="preserve"> (2012 год – 39 место среди 331 ресурса) </w:t>
      </w:r>
      <w:r w:rsidRPr="006033D9">
        <w:rPr>
          <w:rFonts w:eastAsia="Calibri"/>
          <w:lang w:val="en-US" w:eastAsia="en-US"/>
        </w:rPr>
        <w:t>Rambler</w:t>
      </w:r>
      <w:r w:rsidRPr="006033D9">
        <w:rPr>
          <w:rFonts w:eastAsia="Calibri"/>
          <w:lang w:eastAsia="en-US"/>
        </w:rPr>
        <w:t xml:space="preserve"> </w:t>
      </w:r>
      <w:r w:rsidRPr="006033D9">
        <w:rPr>
          <w:rFonts w:eastAsia="Calibri"/>
          <w:lang w:val="en-US" w:eastAsia="en-US"/>
        </w:rPr>
        <w:t>TOP</w:t>
      </w:r>
      <w:r w:rsidRPr="006033D9">
        <w:rPr>
          <w:rFonts w:eastAsia="Calibri"/>
          <w:lang w:eastAsia="en-US"/>
        </w:rPr>
        <w:t>100 в теме «Региональные органы власти». Ссылаются на официальный сайт администрации района более 500 сайтов, внешних ссылок на наш сайт 12641 (2012 год – 8596</w:t>
      </w:r>
      <w:r w:rsidR="008E2836">
        <w:rPr>
          <w:rFonts w:eastAsia="Calibri"/>
          <w:lang w:eastAsia="en-US"/>
        </w:rPr>
        <w:t xml:space="preserve"> внешних ссылок</w:t>
      </w:r>
      <w:r w:rsidRPr="006033D9">
        <w:rPr>
          <w:rFonts w:eastAsia="Calibri"/>
          <w:lang w:eastAsia="en-US"/>
        </w:rPr>
        <w:t>).</w:t>
      </w:r>
    </w:p>
    <w:p w:rsidR="006033D9" w:rsidRPr="006033D9" w:rsidRDefault="006033D9" w:rsidP="006033D9">
      <w:pPr>
        <w:autoSpaceDE w:val="0"/>
        <w:autoSpaceDN w:val="0"/>
        <w:adjustRightInd w:val="0"/>
        <w:ind w:firstLine="709"/>
        <w:contextualSpacing/>
        <w:jc w:val="both"/>
        <w:rPr>
          <w:rFonts w:eastAsia="Calibri"/>
          <w:lang w:eastAsia="en-US"/>
        </w:rPr>
      </w:pPr>
      <w:r w:rsidRPr="006033D9">
        <w:rPr>
          <w:rFonts w:eastAsia="Calibri"/>
          <w:lang w:eastAsia="en-US"/>
        </w:rPr>
        <w:t>Органом администрации, ответственным за информационное обеспечение, проводится обучение специалистов структурных подразделений администрации Ханты-Мансийского района, ответственных за представление информации для соответствующих разделов официального сайта администрации Ханты-Мансийского района.</w:t>
      </w:r>
    </w:p>
    <w:p w:rsidR="006033D9" w:rsidRPr="006033D9" w:rsidRDefault="006033D9" w:rsidP="006033D9">
      <w:pPr>
        <w:autoSpaceDE w:val="0"/>
        <w:autoSpaceDN w:val="0"/>
        <w:adjustRightInd w:val="0"/>
        <w:ind w:firstLine="709"/>
        <w:contextualSpacing/>
        <w:jc w:val="both"/>
        <w:rPr>
          <w:rFonts w:eastAsia="Calibri"/>
          <w:lang w:eastAsia="en-US"/>
        </w:rPr>
      </w:pPr>
      <w:r w:rsidRPr="006033D9">
        <w:rPr>
          <w:rFonts w:eastAsia="Calibri"/>
          <w:lang w:eastAsia="en-US"/>
        </w:rPr>
        <w:t>В соответствии с Приложением 4 к постановлению администрации Ханты-Мансийского района от 26.12.2011 № 260 определена регулярность обновления соответствующих разделов.</w:t>
      </w:r>
    </w:p>
    <w:p w:rsidR="00EF5A03" w:rsidRPr="00036610" w:rsidRDefault="00EF5A03" w:rsidP="00A31CA6">
      <w:pPr>
        <w:spacing w:line="264" w:lineRule="auto"/>
        <w:jc w:val="both"/>
        <w:rPr>
          <w:b/>
          <w:color w:val="FF0000"/>
        </w:rPr>
      </w:pPr>
    </w:p>
    <w:p w:rsidR="00EF5A03" w:rsidRDefault="00EF5A03" w:rsidP="00A31CA6">
      <w:pPr>
        <w:autoSpaceDE w:val="0"/>
        <w:autoSpaceDN w:val="0"/>
        <w:adjustRightInd w:val="0"/>
        <w:spacing w:line="264" w:lineRule="auto"/>
        <w:ind w:firstLine="709"/>
        <w:jc w:val="both"/>
        <w:rPr>
          <w:b/>
          <w:i/>
        </w:rPr>
      </w:pPr>
      <w:r w:rsidRPr="00E74EC5">
        <w:rPr>
          <w:b/>
          <w:i/>
        </w:rPr>
        <w:t>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p>
    <w:p w:rsidR="00BB2F75" w:rsidRPr="00BB2F75" w:rsidRDefault="00BB2F75" w:rsidP="00BB2F75">
      <w:pPr>
        <w:pStyle w:val="a9"/>
        <w:ind w:firstLine="708"/>
        <w:jc w:val="both"/>
        <w:rPr>
          <w:rFonts w:ascii="Times New Roman" w:eastAsia="Calibri" w:hAnsi="Times New Roman"/>
          <w:sz w:val="24"/>
          <w:szCs w:val="24"/>
        </w:rPr>
      </w:pPr>
      <w:r w:rsidRPr="00BB2F75">
        <w:rPr>
          <w:rFonts w:ascii="Times New Roman" w:eastAsia="Calibri" w:hAnsi="Times New Roman"/>
          <w:sz w:val="24"/>
          <w:szCs w:val="24"/>
        </w:rPr>
        <w:lastRenderedPageBreak/>
        <w:t>В рамках работы по освещению деятельности администрации Ханты-Мансийского района, повышению информационной открытости органов местного самоуправления муниципалитета редакцией газеты «Наш район» за 2013 год опубликовано:</w:t>
      </w:r>
    </w:p>
    <w:p w:rsidR="00BB2F75" w:rsidRDefault="00BB2F75" w:rsidP="00BB2F75">
      <w:pPr>
        <w:pStyle w:val="a9"/>
        <w:numPr>
          <w:ilvl w:val="0"/>
          <w:numId w:val="26"/>
        </w:numPr>
        <w:ind w:left="0" w:firstLine="708"/>
        <w:jc w:val="both"/>
        <w:rPr>
          <w:rFonts w:ascii="Times New Roman" w:eastAsia="Calibri" w:hAnsi="Times New Roman"/>
          <w:sz w:val="24"/>
          <w:szCs w:val="24"/>
        </w:rPr>
      </w:pPr>
      <w:r w:rsidRPr="00BB2F75">
        <w:rPr>
          <w:rFonts w:ascii="Times New Roman" w:eastAsia="Calibri" w:hAnsi="Times New Roman"/>
          <w:sz w:val="24"/>
          <w:szCs w:val="24"/>
        </w:rPr>
        <w:t xml:space="preserve">Комментариев </w:t>
      </w:r>
      <w:r>
        <w:rPr>
          <w:rFonts w:ascii="Times New Roman" w:eastAsia="Calibri" w:hAnsi="Times New Roman"/>
          <w:sz w:val="24"/>
          <w:szCs w:val="24"/>
        </w:rPr>
        <w:t xml:space="preserve">по различным актуальным вопросам </w:t>
      </w:r>
      <w:r w:rsidRPr="00BB2F75">
        <w:rPr>
          <w:rFonts w:ascii="Times New Roman" w:eastAsia="Calibri" w:hAnsi="Times New Roman"/>
          <w:sz w:val="24"/>
          <w:szCs w:val="24"/>
        </w:rPr>
        <w:t>главы админис</w:t>
      </w:r>
      <w:r>
        <w:rPr>
          <w:rFonts w:ascii="Times New Roman" w:eastAsia="Calibri" w:hAnsi="Times New Roman"/>
          <w:sz w:val="24"/>
          <w:szCs w:val="24"/>
        </w:rPr>
        <w:t>трации Ханты-Мансийского района</w:t>
      </w:r>
      <w:r w:rsidRPr="00BB2F75">
        <w:rPr>
          <w:rFonts w:ascii="Times New Roman" w:eastAsia="Calibri" w:hAnsi="Times New Roman"/>
          <w:sz w:val="24"/>
          <w:szCs w:val="24"/>
        </w:rPr>
        <w:t>, новостных материалов, освещающих деятельность главы администрации – 86</w:t>
      </w:r>
      <w:r>
        <w:rPr>
          <w:rFonts w:ascii="Times New Roman" w:eastAsia="Calibri" w:hAnsi="Times New Roman"/>
          <w:sz w:val="24"/>
          <w:szCs w:val="24"/>
        </w:rPr>
        <w:t xml:space="preserve"> (2012 – 56)</w:t>
      </w:r>
      <w:r w:rsidRPr="00BB2F75">
        <w:rPr>
          <w:rFonts w:ascii="Times New Roman" w:eastAsia="Calibri" w:hAnsi="Times New Roman"/>
          <w:sz w:val="24"/>
          <w:szCs w:val="24"/>
        </w:rPr>
        <w:t>.</w:t>
      </w:r>
    </w:p>
    <w:p w:rsidR="00BB2F75" w:rsidRDefault="00BB2F75" w:rsidP="00BB2F75">
      <w:pPr>
        <w:pStyle w:val="a9"/>
        <w:numPr>
          <w:ilvl w:val="0"/>
          <w:numId w:val="26"/>
        </w:numPr>
        <w:ind w:left="0" w:firstLine="708"/>
        <w:jc w:val="both"/>
        <w:rPr>
          <w:rFonts w:ascii="Times New Roman" w:eastAsia="Calibri" w:hAnsi="Times New Roman"/>
          <w:sz w:val="24"/>
          <w:szCs w:val="24"/>
        </w:rPr>
      </w:pPr>
      <w:r w:rsidRPr="00BB2F75">
        <w:rPr>
          <w:rFonts w:ascii="Times New Roman" w:eastAsia="Calibri" w:hAnsi="Times New Roman"/>
          <w:sz w:val="24"/>
          <w:szCs w:val="24"/>
        </w:rPr>
        <w:t>Развернутых интервью главы администрации о социально-экономическом развитии Ханты-Мансийского района, мерах, предпринимаемых органами местного самоуправления для повышения качества жизни в муниципалитете: газета «Наш район» - 3, окружной журнал «Югра» - 1.</w:t>
      </w:r>
    </w:p>
    <w:p w:rsidR="00BB2F75" w:rsidRDefault="00BB2F75" w:rsidP="00BB2F75">
      <w:pPr>
        <w:pStyle w:val="a9"/>
        <w:numPr>
          <w:ilvl w:val="0"/>
          <w:numId w:val="26"/>
        </w:numPr>
        <w:ind w:left="0" w:firstLine="708"/>
        <w:jc w:val="both"/>
        <w:rPr>
          <w:rFonts w:ascii="Times New Roman" w:eastAsia="Calibri" w:hAnsi="Times New Roman"/>
          <w:sz w:val="24"/>
          <w:szCs w:val="24"/>
        </w:rPr>
      </w:pPr>
      <w:r w:rsidRPr="00BB2F75">
        <w:rPr>
          <w:rFonts w:ascii="Times New Roman" w:eastAsia="Calibri" w:hAnsi="Times New Roman"/>
          <w:sz w:val="24"/>
          <w:szCs w:val="24"/>
        </w:rPr>
        <w:t>Материалов, посвященных деятельности органов местного самоуправления района, заметок, статей о различных мероприятиях, акциях, социально-значимых инициативах местного самоуправления, публикаций об актуальных для населения вопросах, существующих в муниципалитете проблемах и мерах, предпринимаемых для их решения – 214</w:t>
      </w:r>
      <w:r w:rsidR="00B917F1">
        <w:rPr>
          <w:rFonts w:ascii="Times New Roman" w:eastAsia="Calibri" w:hAnsi="Times New Roman"/>
          <w:sz w:val="24"/>
          <w:szCs w:val="24"/>
        </w:rPr>
        <w:t xml:space="preserve"> (2012 – 234)</w:t>
      </w:r>
      <w:r w:rsidRPr="00BB2F75">
        <w:rPr>
          <w:rFonts w:ascii="Times New Roman" w:eastAsia="Calibri" w:hAnsi="Times New Roman"/>
          <w:sz w:val="24"/>
          <w:szCs w:val="24"/>
        </w:rPr>
        <w:t>.</w:t>
      </w:r>
    </w:p>
    <w:p w:rsidR="00BB2F75" w:rsidRPr="00BB2F75" w:rsidRDefault="00BB2F75" w:rsidP="00BB2F75">
      <w:pPr>
        <w:pStyle w:val="a9"/>
        <w:numPr>
          <w:ilvl w:val="0"/>
          <w:numId w:val="26"/>
        </w:numPr>
        <w:ind w:left="0" w:firstLine="708"/>
        <w:jc w:val="both"/>
        <w:rPr>
          <w:rFonts w:ascii="Times New Roman" w:eastAsia="Calibri" w:hAnsi="Times New Roman"/>
          <w:sz w:val="24"/>
          <w:szCs w:val="24"/>
        </w:rPr>
      </w:pPr>
      <w:r w:rsidRPr="00BB2F75">
        <w:rPr>
          <w:rFonts w:ascii="Times New Roman" w:eastAsia="Calibri" w:hAnsi="Times New Roman"/>
          <w:sz w:val="24"/>
          <w:szCs w:val="24"/>
        </w:rPr>
        <w:t>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 127</w:t>
      </w:r>
      <w:r w:rsidR="00B917F1">
        <w:rPr>
          <w:rFonts w:ascii="Times New Roman" w:eastAsia="Calibri" w:hAnsi="Times New Roman"/>
          <w:sz w:val="24"/>
          <w:szCs w:val="24"/>
        </w:rPr>
        <w:t xml:space="preserve"> (2012 – 123)</w:t>
      </w:r>
      <w:r w:rsidRPr="00BB2F75">
        <w:rPr>
          <w:rFonts w:ascii="Times New Roman" w:eastAsia="Calibri" w:hAnsi="Times New Roman"/>
          <w:sz w:val="24"/>
          <w:szCs w:val="24"/>
        </w:rPr>
        <w:t>.</w:t>
      </w:r>
    </w:p>
    <w:p w:rsidR="00BB2F75" w:rsidRPr="00BB2F75" w:rsidRDefault="00BB2F75" w:rsidP="00BB2F75">
      <w:pPr>
        <w:pStyle w:val="a9"/>
        <w:ind w:firstLine="708"/>
        <w:jc w:val="both"/>
        <w:rPr>
          <w:rFonts w:ascii="Times New Roman" w:eastAsia="Calibri" w:hAnsi="Times New Roman"/>
          <w:sz w:val="24"/>
          <w:szCs w:val="24"/>
        </w:rPr>
      </w:pPr>
      <w:r w:rsidRPr="00BB2F75">
        <w:rPr>
          <w:rFonts w:ascii="Times New Roman" w:eastAsia="Calibri" w:hAnsi="Times New Roman"/>
          <w:sz w:val="24"/>
          <w:szCs w:val="24"/>
        </w:rPr>
        <w:t>При содействии администрации Ханты-Мансийского района газетой «Наш район» было подготовлено 284 статьи, заметки и новостных сообщения, всесторонне освещающих жизнь муниципалитета, а также деятельность органов местного самоуправления.</w:t>
      </w:r>
    </w:p>
    <w:p w:rsidR="00BB2F75" w:rsidRPr="00B917F1" w:rsidRDefault="00BB2F75" w:rsidP="00B917F1">
      <w:pPr>
        <w:pStyle w:val="a9"/>
        <w:ind w:firstLine="708"/>
        <w:jc w:val="both"/>
        <w:rPr>
          <w:rFonts w:ascii="Times New Roman" w:eastAsia="Calibri" w:hAnsi="Times New Roman"/>
          <w:sz w:val="24"/>
          <w:szCs w:val="24"/>
        </w:rPr>
      </w:pPr>
      <w:r w:rsidRPr="00BB2F75">
        <w:rPr>
          <w:rFonts w:ascii="Times New Roman" w:eastAsia="Calibri" w:hAnsi="Times New Roman"/>
          <w:sz w:val="24"/>
          <w:szCs w:val="24"/>
        </w:rPr>
        <w:t xml:space="preserve">Помимо газеты, публикации размещаются в новостной колонке официального сайта Ханты-Мансийского района и на сайте издания </w:t>
      </w:r>
      <w:r w:rsidR="00B917F1">
        <w:rPr>
          <w:rFonts w:ascii="Times New Roman" w:eastAsia="Calibri" w:hAnsi="Times New Roman"/>
          <w:sz w:val="24"/>
          <w:szCs w:val="24"/>
        </w:rPr>
        <w:t xml:space="preserve"> </w:t>
      </w:r>
      <w:hyperlink r:id="rId11" w:history="1">
        <w:r w:rsidRPr="00BB2F75">
          <w:rPr>
            <w:rFonts w:ascii="Times New Roman" w:eastAsia="Calibri" w:hAnsi="Times New Roman"/>
            <w:sz w:val="24"/>
            <w:szCs w:val="24"/>
            <w:u w:val="single"/>
            <w:lang w:val="en-US"/>
          </w:rPr>
          <w:t>www</w:t>
        </w:r>
        <w:r w:rsidRPr="00BB2F75">
          <w:rPr>
            <w:rFonts w:ascii="Times New Roman" w:eastAsia="Calibri" w:hAnsi="Times New Roman"/>
            <w:sz w:val="24"/>
            <w:szCs w:val="24"/>
            <w:u w:val="single"/>
          </w:rPr>
          <w:t>.</w:t>
        </w:r>
        <w:r w:rsidRPr="00BB2F75">
          <w:rPr>
            <w:rFonts w:ascii="Times New Roman" w:eastAsia="Calibri" w:hAnsi="Times New Roman"/>
            <w:sz w:val="24"/>
            <w:szCs w:val="24"/>
            <w:u w:val="single"/>
            <w:lang w:val="en-US"/>
          </w:rPr>
          <w:t>gazeta</w:t>
        </w:r>
        <w:r w:rsidRPr="00BB2F75">
          <w:rPr>
            <w:rFonts w:ascii="Times New Roman" w:eastAsia="Calibri" w:hAnsi="Times New Roman"/>
            <w:sz w:val="24"/>
            <w:szCs w:val="24"/>
            <w:u w:val="single"/>
          </w:rPr>
          <w:t>-</w:t>
        </w:r>
        <w:r w:rsidRPr="00BB2F75">
          <w:rPr>
            <w:rFonts w:ascii="Times New Roman" w:eastAsia="Calibri" w:hAnsi="Times New Roman"/>
            <w:sz w:val="24"/>
            <w:szCs w:val="24"/>
            <w:u w:val="single"/>
            <w:lang w:val="en-US"/>
          </w:rPr>
          <w:t>hmrn</w:t>
        </w:r>
        <w:r w:rsidRPr="00BB2F75">
          <w:rPr>
            <w:rFonts w:ascii="Times New Roman" w:eastAsia="Calibri" w:hAnsi="Times New Roman"/>
            <w:sz w:val="24"/>
            <w:szCs w:val="24"/>
            <w:u w:val="single"/>
          </w:rPr>
          <w:t>.</w:t>
        </w:r>
        <w:r w:rsidRPr="00BB2F75">
          <w:rPr>
            <w:rFonts w:ascii="Times New Roman" w:eastAsia="Calibri" w:hAnsi="Times New Roman"/>
            <w:sz w:val="24"/>
            <w:szCs w:val="24"/>
            <w:u w:val="single"/>
            <w:lang w:val="en-US"/>
          </w:rPr>
          <w:t>ru</w:t>
        </w:r>
      </w:hyperlink>
      <w:r w:rsidRPr="00BB2F75">
        <w:rPr>
          <w:rFonts w:ascii="Times New Roman" w:eastAsia="Calibri" w:hAnsi="Times New Roman"/>
          <w:sz w:val="24"/>
          <w:szCs w:val="24"/>
        </w:rPr>
        <w:t xml:space="preserve">. За 2013 год на сайте газеты было размещено 298 тематических статей, новостных и информационных сообщений, полностью или частично посвященных деятельности органов местного самоуправления района. За </w:t>
      </w:r>
      <w:r w:rsidR="00B917F1">
        <w:rPr>
          <w:rFonts w:ascii="Times New Roman" w:eastAsia="Calibri" w:hAnsi="Times New Roman"/>
          <w:sz w:val="24"/>
          <w:szCs w:val="24"/>
        </w:rPr>
        <w:t xml:space="preserve">текущий </w:t>
      </w:r>
      <w:r w:rsidRPr="00BB2F75">
        <w:rPr>
          <w:rFonts w:ascii="Times New Roman" w:eastAsia="Calibri" w:hAnsi="Times New Roman"/>
          <w:sz w:val="24"/>
          <w:szCs w:val="24"/>
        </w:rPr>
        <w:t>год сайт газеты посетило более 120 тысяч пользователей сети Интернет.</w:t>
      </w:r>
      <w:r w:rsidR="00B917F1">
        <w:rPr>
          <w:rFonts w:ascii="Times New Roman" w:eastAsia="Calibri" w:hAnsi="Times New Roman"/>
          <w:sz w:val="24"/>
          <w:szCs w:val="24"/>
        </w:rPr>
        <w:t xml:space="preserve"> Н</w:t>
      </w:r>
      <w:r w:rsidRPr="00BB2F75">
        <w:rPr>
          <w:rFonts w:ascii="Times New Roman" w:hAnsi="Times New Roman"/>
          <w:sz w:val="24"/>
          <w:szCs w:val="24"/>
        </w:rPr>
        <w:t xml:space="preserve">а официальном сайте органов местного самоуправления района </w:t>
      </w:r>
      <w:r w:rsidR="00B917F1">
        <w:rPr>
          <w:rFonts w:ascii="Times New Roman" w:hAnsi="Times New Roman"/>
          <w:sz w:val="24"/>
          <w:szCs w:val="24"/>
        </w:rPr>
        <w:t xml:space="preserve">размещено </w:t>
      </w:r>
      <w:r w:rsidRPr="00BB2F75">
        <w:rPr>
          <w:rFonts w:ascii="Times New Roman" w:hAnsi="Times New Roman"/>
          <w:sz w:val="24"/>
          <w:szCs w:val="24"/>
        </w:rPr>
        <w:t xml:space="preserve">406 новостей о деятельности администрации района. Новостные материалы размещались в режиме «on-line», также рассылались в окружные средства массовой информации, информационные агентства и на радиостанции. За </w:t>
      </w:r>
      <w:r w:rsidR="00B917F1">
        <w:rPr>
          <w:rFonts w:ascii="Times New Roman" w:hAnsi="Times New Roman"/>
          <w:sz w:val="24"/>
          <w:szCs w:val="24"/>
        </w:rPr>
        <w:t xml:space="preserve">2013 </w:t>
      </w:r>
      <w:r w:rsidRPr="00BB2F75">
        <w:rPr>
          <w:rFonts w:ascii="Times New Roman" w:hAnsi="Times New Roman"/>
          <w:sz w:val="24"/>
          <w:szCs w:val="24"/>
        </w:rPr>
        <w:t>год сайт администрации района посетило более 400 тысяч пользователей сети Интернет.</w:t>
      </w:r>
    </w:p>
    <w:p w:rsidR="000D17C0" w:rsidRPr="00036610" w:rsidRDefault="000D17C0" w:rsidP="00A31CA6">
      <w:pPr>
        <w:pStyle w:val="a9"/>
        <w:spacing w:line="264" w:lineRule="auto"/>
        <w:ind w:firstLine="709"/>
        <w:jc w:val="both"/>
        <w:rPr>
          <w:rFonts w:ascii="Times New Roman" w:hAnsi="Times New Roman"/>
          <w:color w:val="FF0000"/>
          <w:sz w:val="24"/>
          <w:szCs w:val="24"/>
        </w:rPr>
      </w:pPr>
    </w:p>
    <w:p w:rsidR="00EF5A03" w:rsidRPr="00E74EC5" w:rsidRDefault="00EF5A03" w:rsidP="00A31CA6">
      <w:pPr>
        <w:autoSpaceDE w:val="0"/>
        <w:autoSpaceDN w:val="0"/>
        <w:adjustRightInd w:val="0"/>
        <w:spacing w:line="264" w:lineRule="auto"/>
        <w:ind w:firstLine="709"/>
        <w:jc w:val="both"/>
        <w:rPr>
          <w:b/>
          <w:i/>
        </w:rPr>
      </w:pPr>
      <w:r w:rsidRPr="00E74EC5">
        <w:rPr>
          <w:b/>
          <w:i/>
        </w:rPr>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p w:rsidR="006033D9" w:rsidRPr="006033D9" w:rsidRDefault="006033D9" w:rsidP="006033D9">
      <w:pPr>
        <w:autoSpaceDE w:val="0"/>
        <w:autoSpaceDN w:val="0"/>
        <w:adjustRightInd w:val="0"/>
        <w:ind w:firstLine="709"/>
        <w:jc w:val="both"/>
      </w:pPr>
      <w:r w:rsidRPr="006033D9">
        <w:t>В ходе реализации административной реформы с учетом</w:t>
      </w:r>
      <w:r w:rsidRPr="006033D9">
        <w:rPr>
          <w:rFonts w:eastAsia="Calibri"/>
          <w:sz w:val="22"/>
          <w:szCs w:val="22"/>
          <w:lang w:eastAsia="en-US"/>
        </w:rPr>
        <w:t xml:space="preserve"> м</w:t>
      </w:r>
      <w:r w:rsidRPr="006033D9">
        <w:t>ер, принимаемых для повышения качества предоставляемых населению муниципальных услуг в Ханты-Мансийском районе в 2013 году проведена следующая работа.</w:t>
      </w:r>
    </w:p>
    <w:p w:rsidR="006033D9" w:rsidRPr="006033D9" w:rsidRDefault="006033D9" w:rsidP="006033D9">
      <w:pPr>
        <w:autoSpaceDE w:val="0"/>
        <w:autoSpaceDN w:val="0"/>
        <w:adjustRightInd w:val="0"/>
        <w:ind w:firstLine="709"/>
        <w:jc w:val="both"/>
      </w:pPr>
      <w:r w:rsidRPr="006033D9">
        <w:t xml:space="preserve">Администрацией Ханты-Мансийского района утвержден План  основных мероприятий администрации Ханты-Мансийского района по реализации Федерального закона от 27 июля 2010 года № 210-фз  «Об организации предоставления </w:t>
      </w:r>
      <w:r w:rsidRPr="006033D9">
        <w:lastRenderedPageBreak/>
        <w:t>государственных и муниципальных услуг» на 2013 год» (распоряжение от 12.02.2013 №144-р).</w:t>
      </w:r>
    </w:p>
    <w:p w:rsidR="006033D9" w:rsidRPr="006033D9" w:rsidRDefault="006033D9" w:rsidP="006033D9">
      <w:pPr>
        <w:autoSpaceDE w:val="0"/>
        <w:autoSpaceDN w:val="0"/>
        <w:adjustRightInd w:val="0"/>
        <w:ind w:firstLine="709"/>
        <w:jc w:val="both"/>
      </w:pPr>
      <w:r w:rsidRPr="006033D9">
        <w:t>В целях исполнения Плана, а также приведения нормативных правовых актов администрации Ханты-Мансийского района в соответствие с действующим законодательством Российской Федерации и Ханты-Мансийского автономного округа-Югры, принято постановление администрации района от 28 февраля 2013 года  № 46                 «О внесении изменений в постановление администрации Ханты-Мансийского района                   от 06 марта 2012 года № 46 «О разработке и утверждении административных регламентов предоставления муниципальных услуг».</w:t>
      </w:r>
    </w:p>
    <w:p w:rsidR="006033D9" w:rsidRPr="006033D9" w:rsidRDefault="006033D9" w:rsidP="006033D9">
      <w:pPr>
        <w:autoSpaceDE w:val="0"/>
        <w:autoSpaceDN w:val="0"/>
        <w:adjustRightInd w:val="0"/>
        <w:ind w:firstLine="709"/>
        <w:jc w:val="both"/>
      </w:pPr>
      <w:r w:rsidRPr="006033D9">
        <w:t>Постановление предусматривает внесение изменений в административные регламенты, а именно:</w:t>
      </w:r>
    </w:p>
    <w:p w:rsidR="006033D9" w:rsidRPr="006033D9" w:rsidRDefault="006033D9" w:rsidP="006033D9">
      <w:pPr>
        <w:autoSpaceDE w:val="0"/>
        <w:autoSpaceDN w:val="0"/>
        <w:adjustRightInd w:val="0"/>
        <w:ind w:firstLine="709"/>
        <w:jc w:val="both"/>
      </w:pPr>
      <w:r w:rsidRPr="006033D9">
        <w:t>в требования к стандарту предоставления муниципальной услуги, в части особенностей предоставления муниципальной услуги в электронном виде;</w:t>
      </w:r>
    </w:p>
    <w:p w:rsidR="006033D9" w:rsidRPr="006033D9" w:rsidRDefault="006033D9" w:rsidP="006033D9">
      <w:pPr>
        <w:autoSpaceDE w:val="0"/>
        <w:autoSpaceDN w:val="0"/>
        <w:adjustRightInd w:val="0"/>
        <w:ind w:firstLine="709"/>
        <w:jc w:val="both"/>
      </w:pPr>
      <w:r w:rsidRPr="006033D9">
        <w:t>в досудебный (внесудебный) порядок обжалования решений и действий (бездействия), принятых и совершенных в ходе предоставления муниципальной услуги.</w:t>
      </w:r>
    </w:p>
    <w:p w:rsidR="006033D9" w:rsidRPr="006033D9" w:rsidRDefault="006033D9" w:rsidP="006033D9">
      <w:pPr>
        <w:autoSpaceDE w:val="0"/>
        <w:autoSpaceDN w:val="0"/>
        <w:adjustRightInd w:val="0"/>
        <w:ind w:firstLine="709"/>
        <w:jc w:val="both"/>
      </w:pPr>
      <w:r w:rsidRPr="006033D9">
        <w:t xml:space="preserve">Для определения особенности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администрации Ханты-Мансийского района, принято постановление администрации Ханты-Мансийского района от  26 июня 2013 года № 154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w:t>
      </w:r>
    </w:p>
    <w:p w:rsidR="006033D9" w:rsidRPr="006033D9" w:rsidRDefault="006033D9" w:rsidP="006033D9">
      <w:pPr>
        <w:autoSpaceDE w:val="0"/>
        <w:autoSpaceDN w:val="0"/>
        <w:adjustRightInd w:val="0"/>
        <w:ind w:firstLine="709"/>
        <w:jc w:val="both"/>
      </w:pPr>
      <w:r w:rsidRPr="006033D9">
        <w:t>Во исполнение пункта 6 Плана, а также статьи 11 Федерального закона № 210-ФЗ, принято постановление администрации Ханты-Мансийского района от 24 июня 2013 года № 179 «О порядке формирования и ведения реестра муниципальных услуг Ханты-Мансийского района», которое распространяется на деятельность:</w:t>
      </w:r>
    </w:p>
    <w:p w:rsidR="006033D9" w:rsidRPr="006033D9" w:rsidRDefault="001F7E86" w:rsidP="006033D9">
      <w:pPr>
        <w:autoSpaceDE w:val="0"/>
        <w:autoSpaceDN w:val="0"/>
        <w:adjustRightInd w:val="0"/>
        <w:ind w:firstLine="709"/>
        <w:jc w:val="both"/>
      </w:pPr>
      <w:r>
        <w:t>-</w:t>
      </w:r>
      <w:r w:rsidR="006033D9" w:rsidRPr="006033D9">
        <w:t>органов местного самоуправления по оказанию муниципальных услуг;</w:t>
      </w:r>
    </w:p>
    <w:p w:rsidR="006033D9" w:rsidRPr="006033D9" w:rsidRDefault="001F7E86" w:rsidP="006033D9">
      <w:pPr>
        <w:autoSpaceDE w:val="0"/>
        <w:autoSpaceDN w:val="0"/>
        <w:adjustRightInd w:val="0"/>
        <w:ind w:firstLine="709"/>
        <w:jc w:val="both"/>
      </w:pPr>
      <w:r>
        <w:t>-</w:t>
      </w:r>
      <w:r w:rsidR="006033D9" w:rsidRPr="006033D9">
        <w:t>организаций, оказывающих услуги, которые являются необходимыми и обязательными для предоставления муниципальных услуг органом местного самоуправления;</w:t>
      </w:r>
    </w:p>
    <w:p w:rsidR="006033D9" w:rsidRPr="006033D9" w:rsidRDefault="006033D9" w:rsidP="006033D9">
      <w:pPr>
        <w:autoSpaceDE w:val="0"/>
        <w:autoSpaceDN w:val="0"/>
        <w:adjustRightInd w:val="0"/>
        <w:ind w:firstLine="709"/>
        <w:jc w:val="both"/>
      </w:pPr>
      <w:r w:rsidRPr="006033D9">
        <w:t>- муниципальных учреждений и иных организаций по оказанию муниципальных услуг (выполнению работ), в которых размещается муниципальное задание (заказ), выполняемое (выполняемый) за счет средств бюджета администрации Ханты-Мансийского района.</w:t>
      </w:r>
    </w:p>
    <w:p w:rsidR="006033D9" w:rsidRPr="006033D9" w:rsidRDefault="006033D9" w:rsidP="006033D9">
      <w:pPr>
        <w:autoSpaceDE w:val="0"/>
        <w:autoSpaceDN w:val="0"/>
        <w:adjustRightInd w:val="0"/>
        <w:ind w:firstLine="709"/>
        <w:jc w:val="both"/>
      </w:pPr>
      <w:r w:rsidRPr="006033D9">
        <w:t xml:space="preserve">В целях уточнения перечня муниципальных услуг, предоставляемых администрацией Ханты-Мансийского района, внесены изменения в распоряжение администрации Ханты-Мансийского района от 22 декабря 2011 года № 1067-р «Об организации предоставления муниципальных услуг администрацией Ханты-Мансийского района» (распоряжение от 26.06.2013 № 817-р, распоряжение от 18.09.2013 № 1232-р). По состоянию на 1 января 2014 года, администрация Ханты-Мансийского района предоставляет 31 муниципальную услугу, на каждую муниципальную услугу разработан административный регламент.                                                                                              </w:t>
      </w:r>
    </w:p>
    <w:p w:rsidR="006033D9" w:rsidRPr="006033D9" w:rsidRDefault="006033D9" w:rsidP="006033D9">
      <w:pPr>
        <w:autoSpaceDE w:val="0"/>
        <w:autoSpaceDN w:val="0"/>
        <w:adjustRightInd w:val="0"/>
        <w:ind w:firstLine="709"/>
        <w:jc w:val="both"/>
      </w:pPr>
      <w:r w:rsidRPr="006033D9">
        <w:t xml:space="preserve">В связи с изменением федерального законодательства, а также с учетом постановления Правительства Ханты-Мансийского автономного округа-Югры от 17 мая 2013 года № 175-п «О планах мероприятий по внесению изменений в административные регламенты предоставления государственных, муниципальных услуг в Ханты-Мансийском автономном округе-Югре в части сокращения максимального срока ожидания в очереди при сдаче запроса и получения документа», внесены изменения в административные регламенты муниципальных услуг, </w:t>
      </w:r>
      <w:r w:rsidRPr="006033D9">
        <w:lastRenderedPageBreak/>
        <w:t>предоставляемых администрацией Ханты-Мансийского района, в связи с чем, приняты постановления администрации района:</w:t>
      </w:r>
    </w:p>
    <w:p w:rsidR="006033D9" w:rsidRPr="006033D9" w:rsidRDefault="006033D9" w:rsidP="006033D9">
      <w:pPr>
        <w:autoSpaceDE w:val="0"/>
        <w:autoSpaceDN w:val="0"/>
        <w:adjustRightInd w:val="0"/>
        <w:ind w:firstLine="709"/>
        <w:jc w:val="both"/>
      </w:pPr>
      <w:r w:rsidRPr="006033D9">
        <w:t>от 07.10.2013 № 254 «О внесении изменений в приложение к постановлению администрации Ханты-Мансийского района от 20 июля 2012 года № 167 «Об утверждении административного регламента предоставления администрацией Ханты-Мансийского района  муниципальной услуги по предоставлению  архивных документов из муниципального архива Ханты-Мансийского района»;</w:t>
      </w:r>
    </w:p>
    <w:p w:rsidR="006033D9" w:rsidRPr="006033D9" w:rsidRDefault="006033D9" w:rsidP="006033D9">
      <w:pPr>
        <w:autoSpaceDE w:val="0"/>
        <w:autoSpaceDN w:val="0"/>
        <w:adjustRightInd w:val="0"/>
        <w:ind w:firstLine="709"/>
        <w:jc w:val="both"/>
      </w:pPr>
      <w:r w:rsidRPr="006033D9">
        <w:t>от 08.10.2013 № 260 «О внесении изменений в приложение к постановлению администрации Ханты-Мансийского района от 27 июля 2012 года № 172 «Об утверждении административного регламента по предоставлению администрацией Ханты-Мансийского района муниципальной услуги по предоставлению компенсации стоимости проживания по месту получения медицинской помощи проживающим в Ханты-Мансийском районе беременным женщинам из группы высокого социального риска (малообеспеченным, неработающим, многодетным)»;</w:t>
      </w:r>
    </w:p>
    <w:p w:rsidR="006033D9" w:rsidRPr="006033D9" w:rsidRDefault="006033D9" w:rsidP="006033D9">
      <w:pPr>
        <w:autoSpaceDE w:val="0"/>
        <w:autoSpaceDN w:val="0"/>
        <w:adjustRightInd w:val="0"/>
        <w:ind w:firstLine="709"/>
        <w:jc w:val="both"/>
      </w:pPr>
      <w:r w:rsidRPr="006033D9">
        <w:t>от 08.10.2013 № 259 «О внесении изменений в постановление администрации Ханты-Мансийского района от 20 июля 2012 года № 169 «Об утверждении  административных регламентов по предоставлению муниципальных услуг администрацией Ханты-Мансийского района в сфере молодежной политики»;</w:t>
      </w:r>
    </w:p>
    <w:p w:rsidR="006033D9" w:rsidRPr="006033D9" w:rsidRDefault="006033D9" w:rsidP="006033D9">
      <w:pPr>
        <w:autoSpaceDE w:val="0"/>
        <w:autoSpaceDN w:val="0"/>
        <w:adjustRightInd w:val="0"/>
        <w:ind w:firstLine="709"/>
        <w:jc w:val="both"/>
      </w:pPr>
      <w:r w:rsidRPr="006033D9">
        <w:t xml:space="preserve">от 09.10.2013 № 263 «О внесении изменений в постановление администрации Ханты-Мансийского района от 28 мая 2012 года № 122 «Об утверждении административных регламентов администрации Ханты-Мансийского района в сфере транспорта и автомобильных дорог» </w:t>
      </w:r>
    </w:p>
    <w:p w:rsidR="006033D9" w:rsidRPr="006033D9" w:rsidRDefault="006033D9" w:rsidP="006033D9">
      <w:pPr>
        <w:autoSpaceDE w:val="0"/>
        <w:autoSpaceDN w:val="0"/>
        <w:adjustRightInd w:val="0"/>
        <w:ind w:firstLine="709"/>
        <w:jc w:val="both"/>
      </w:pPr>
      <w:r w:rsidRPr="006033D9">
        <w:t>от 08.10.2013 № 256 «О внесении изменений в постановление администрации Ханты-Мансийского района от 20 июля 2012 года № 171 «Об утверждении  административных регламентов по предоставлению муниципальных услуг администрацией Ханты-Мансийского района в сфере экономики».</w:t>
      </w:r>
    </w:p>
    <w:p w:rsidR="006033D9" w:rsidRPr="006033D9" w:rsidRDefault="006033D9" w:rsidP="006033D9">
      <w:pPr>
        <w:autoSpaceDE w:val="0"/>
        <w:autoSpaceDN w:val="0"/>
        <w:adjustRightInd w:val="0"/>
        <w:ind w:firstLine="709"/>
        <w:jc w:val="both"/>
      </w:pPr>
      <w:r w:rsidRPr="006033D9">
        <w:t>от 09.10.2013 № 262  «О внесении изменений в постановление администрации Ханты-Мансийского района от 20 июля 2012 года № 168 «Об утверждении  административных регламентов по предоставлению муниципальных услуг администрацией Ханты-Мансийского района в сфере  имущественных, земельных отношений».</w:t>
      </w:r>
    </w:p>
    <w:p w:rsidR="006033D9" w:rsidRPr="006033D9" w:rsidRDefault="006033D9" w:rsidP="006033D9">
      <w:pPr>
        <w:autoSpaceDE w:val="0"/>
        <w:autoSpaceDN w:val="0"/>
        <w:adjustRightInd w:val="0"/>
        <w:ind w:firstLine="709"/>
        <w:jc w:val="both"/>
      </w:pPr>
      <w:r w:rsidRPr="006033D9">
        <w:t>Административные регламенты обеспечивают установление персональной ответственности лиц, принимающих решения, устранение анонимности административных процессов и решений. Административные регламенты призваны ограничить поле административного усмотрения должностного лица, принимающего решение, и исполнителей путем «прописывания» разрешенных вариантов решения типовых вопросов, а также процедур согласования и апелляции.</w:t>
      </w:r>
    </w:p>
    <w:p w:rsidR="006033D9" w:rsidRPr="006033D9" w:rsidRDefault="006033D9" w:rsidP="006033D9">
      <w:pPr>
        <w:autoSpaceDE w:val="0"/>
        <w:autoSpaceDN w:val="0"/>
        <w:adjustRightInd w:val="0"/>
        <w:ind w:firstLine="709"/>
        <w:jc w:val="both"/>
      </w:pPr>
      <w:r w:rsidRPr="006033D9">
        <w:t>В административных регламентах утверждены требования к помещениям, в которых предоставляется муниципальная услуга, в том числе для людей с ограниченными возможностями здоровья.</w:t>
      </w:r>
    </w:p>
    <w:p w:rsidR="006033D9" w:rsidRPr="006033D9" w:rsidRDefault="006033D9" w:rsidP="006033D9">
      <w:pPr>
        <w:autoSpaceDE w:val="0"/>
        <w:autoSpaceDN w:val="0"/>
        <w:adjustRightInd w:val="0"/>
        <w:ind w:firstLine="709"/>
        <w:jc w:val="both"/>
      </w:pPr>
      <w:r w:rsidRPr="006033D9">
        <w:t>Постановлением администрации Ханты-Мансийского района от 21.02.2012 № 34              (с изменениями от 13.12.2013 № 319) утвержден перечень муниципальных услуг (работ), оказываемых (выполняемых) муниципальными учреждениями Ханты-Мансийского района, находящимися в ведении администрации Ханты-Мансийского района, по муниципальному заданию. По состоянию на 1 января 2014 года в него включено 29 услуг. На каждую услугу муниципальным учреждением разработан стандарт качества предоставления муниципальной услуги.</w:t>
      </w:r>
    </w:p>
    <w:p w:rsidR="006033D9" w:rsidRPr="006033D9" w:rsidRDefault="006033D9" w:rsidP="006033D9">
      <w:pPr>
        <w:autoSpaceDE w:val="0"/>
        <w:autoSpaceDN w:val="0"/>
        <w:adjustRightInd w:val="0"/>
        <w:ind w:firstLine="709"/>
        <w:jc w:val="both"/>
      </w:pPr>
      <w:r w:rsidRPr="006033D9">
        <w:t>В рамках делегирования отдельных государственных полномочий, администрация района предоставляет 14 государственных услуг в сферах экономики, земельных отношений, опеки и попечительства, а также услуги отдела ЗАГС.</w:t>
      </w:r>
    </w:p>
    <w:p w:rsidR="006033D9" w:rsidRPr="006033D9" w:rsidRDefault="006033D9" w:rsidP="006033D9">
      <w:pPr>
        <w:autoSpaceDE w:val="0"/>
        <w:autoSpaceDN w:val="0"/>
        <w:adjustRightInd w:val="0"/>
        <w:ind w:firstLine="709"/>
        <w:jc w:val="both"/>
      </w:pPr>
      <w:r w:rsidRPr="006033D9">
        <w:lastRenderedPageBreak/>
        <w:t>Для повышения правовой культуры населения в части оказания государственных и муниципальных услуг, на официальном сайте администрации района (www.hmrn.ru) обновлен  раздел «Услуги», в котором размещены:</w:t>
      </w:r>
    </w:p>
    <w:p w:rsidR="006033D9" w:rsidRPr="006033D9" w:rsidRDefault="006033D9" w:rsidP="006033D9">
      <w:pPr>
        <w:autoSpaceDE w:val="0"/>
        <w:autoSpaceDN w:val="0"/>
        <w:adjustRightInd w:val="0"/>
        <w:ind w:firstLine="709"/>
        <w:jc w:val="both"/>
      </w:pPr>
      <w:r w:rsidRPr="006033D9">
        <w:t>нормативные правовые акты Российской Федерации,  Ханты-Мансийского автономного округа-Югры, Ханты-Мансийского района, регулирующие предоставление государственных и муниципальных услуг;</w:t>
      </w:r>
    </w:p>
    <w:p w:rsidR="006033D9" w:rsidRPr="006033D9" w:rsidRDefault="006033D9" w:rsidP="006033D9">
      <w:pPr>
        <w:autoSpaceDE w:val="0"/>
        <w:autoSpaceDN w:val="0"/>
        <w:adjustRightInd w:val="0"/>
        <w:ind w:firstLine="709"/>
        <w:jc w:val="both"/>
      </w:pPr>
      <w:r w:rsidRPr="006033D9">
        <w:t>перечень муниципальных услуг, предоставляемых администрацией Ханты-Мансийского района;</w:t>
      </w:r>
    </w:p>
    <w:p w:rsidR="006033D9" w:rsidRPr="006033D9" w:rsidRDefault="006033D9" w:rsidP="006033D9">
      <w:pPr>
        <w:autoSpaceDE w:val="0"/>
        <w:autoSpaceDN w:val="0"/>
        <w:adjustRightInd w:val="0"/>
        <w:ind w:firstLine="709"/>
        <w:jc w:val="both"/>
      </w:pPr>
      <w:r w:rsidRPr="006033D9">
        <w:t>перечень государственных услуг, предоставляемых администрацией Ханты-Мансийского района, в рамках переданных полномочий;</w:t>
      </w:r>
    </w:p>
    <w:p w:rsidR="006033D9" w:rsidRPr="006033D9" w:rsidRDefault="006033D9" w:rsidP="006033D9">
      <w:pPr>
        <w:autoSpaceDE w:val="0"/>
        <w:autoSpaceDN w:val="0"/>
        <w:adjustRightInd w:val="0"/>
        <w:ind w:firstLine="709"/>
        <w:jc w:val="both"/>
      </w:pPr>
      <w:r w:rsidRPr="006033D9">
        <w:t>сводный перечень типовых муниципальных услуг муниципальных образований Ханты-Мансийского автономного округа-Югры;</w:t>
      </w:r>
    </w:p>
    <w:p w:rsidR="006033D9" w:rsidRPr="006033D9" w:rsidRDefault="006033D9" w:rsidP="006033D9">
      <w:pPr>
        <w:autoSpaceDE w:val="0"/>
        <w:autoSpaceDN w:val="0"/>
        <w:adjustRightInd w:val="0"/>
        <w:ind w:firstLine="709"/>
        <w:jc w:val="both"/>
      </w:pPr>
      <w:r w:rsidRPr="006033D9">
        <w:t>реестр муниципальных услуг Ханты-Мансийского района.</w:t>
      </w:r>
    </w:p>
    <w:p w:rsidR="00894F98" w:rsidRPr="00846820" w:rsidRDefault="00894F98" w:rsidP="00A31CA6">
      <w:pPr>
        <w:spacing w:line="264" w:lineRule="auto"/>
        <w:rPr>
          <w:color w:val="FF0000"/>
        </w:rPr>
      </w:pPr>
    </w:p>
    <w:p w:rsidR="00AF343D" w:rsidRPr="00E74EC5" w:rsidRDefault="00AF343D" w:rsidP="005B69DD">
      <w:pPr>
        <w:spacing w:line="264" w:lineRule="auto"/>
        <w:ind w:firstLine="567"/>
        <w:jc w:val="both"/>
        <w:rPr>
          <w:b/>
        </w:rPr>
      </w:pPr>
      <w:r w:rsidRPr="00E74EC5">
        <w:rPr>
          <w:b/>
        </w:rPr>
        <w:t xml:space="preserve">Раздел 4. Выполнение рекомендаций </w:t>
      </w:r>
      <w:r w:rsidR="00227393" w:rsidRPr="00E74EC5">
        <w:rPr>
          <w:b/>
        </w:rPr>
        <w:t>главой а</w:t>
      </w:r>
      <w:r w:rsidR="00CD4EF6" w:rsidRPr="00E74EC5">
        <w:rPr>
          <w:b/>
        </w:rPr>
        <w:t xml:space="preserve">дминистрации </w:t>
      </w:r>
      <w:r w:rsidR="00227393" w:rsidRPr="00E74EC5">
        <w:rPr>
          <w:b/>
        </w:rPr>
        <w:t>му</w:t>
      </w:r>
      <w:r w:rsidR="00CD4EF6" w:rsidRPr="00E74EC5">
        <w:rPr>
          <w:b/>
        </w:rPr>
        <w:t>ниципального</w:t>
      </w:r>
      <w:r w:rsidR="001434E6" w:rsidRPr="00E74EC5">
        <w:rPr>
          <w:b/>
        </w:rPr>
        <w:t xml:space="preserve"> образования </w:t>
      </w:r>
      <w:r w:rsidR="00B646E7" w:rsidRPr="00E74EC5">
        <w:rPr>
          <w:b/>
        </w:rPr>
        <w:t>«</w:t>
      </w:r>
      <w:r w:rsidR="001434E6" w:rsidRPr="00E74EC5">
        <w:rPr>
          <w:b/>
        </w:rPr>
        <w:t>Ханты</w:t>
      </w:r>
      <w:r w:rsidR="005B69DD">
        <w:rPr>
          <w:b/>
        </w:rPr>
        <w:t xml:space="preserve"> – </w:t>
      </w:r>
      <w:r w:rsidR="001434E6" w:rsidRPr="00E74EC5">
        <w:rPr>
          <w:b/>
        </w:rPr>
        <w:t>Мансийский</w:t>
      </w:r>
      <w:r w:rsidR="00CD4EF6" w:rsidRPr="00E74EC5">
        <w:rPr>
          <w:b/>
        </w:rPr>
        <w:t xml:space="preserve"> р</w:t>
      </w:r>
      <w:r w:rsidR="001434E6" w:rsidRPr="00E74EC5">
        <w:rPr>
          <w:b/>
        </w:rPr>
        <w:t>айон</w:t>
      </w:r>
      <w:r w:rsidR="00B646E7" w:rsidRPr="00E74EC5">
        <w:rPr>
          <w:b/>
        </w:rPr>
        <w:t>»</w:t>
      </w:r>
      <w:r w:rsidR="00227393" w:rsidRPr="00E74EC5">
        <w:rPr>
          <w:b/>
        </w:rPr>
        <w:t xml:space="preserve"> по результатам доклада за предыдущий год</w:t>
      </w:r>
    </w:p>
    <w:p w:rsidR="00E6237B" w:rsidRPr="00D526D3" w:rsidRDefault="00F9069D" w:rsidP="00A31CA6">
      <w:pPr>
        <w:autoSpaceDE w:val="0"/>
        <w:autoSpaceDN w:val="0"/>
        <w:adjustRightInd w:val="0"/>
        <w:spacing w:line="264" w:lineRule="auto"/>
        <w:ind w:firstLine="708"/>
        <w:jc w:val="both"/>
        <w:rPr>
          <w:b/>
          <w:bCs/>
        </w:rPr>
      </w:pPr>
      <w:r w:rsidRPr="00E74EC5">
        <w:rPr>
          <w:b/>
          <w:bCs/>
        </w:rPr>
        <w:t>4</w:t>
      </w:r>
      <w:r w:rsidR="00E94A6F" w:rsidRPr="00E74EC5">
        <w:rPr>
          <w:b/>
          <w:bCs/>
        </w:rPr>
        <w:t xml:space="preserve">.1. Рекомендации по </w:t>
      </w:r>
      <w:r w:rsidR="00E6237B" w:rsidRPr="00E74EC5">
        <w:rPr>
          <w:b/>
          <w:bCs/>
        </w:rPr>
        <w:t>повышению эффективности деятельности</w:t>
      </w:r>
      <w:r w:rsidR="00551FD5" w:rsidRPr="00E74EC5">
        <w:rPr>
          <w:b/>
          <w:bCs/>
        </w:rPr>
        <w:t xml:space="preserve"> в</w:t>
      </w:r>
      <w:r w:rsidR="00D526D3">
        <w:rPr>
          <w:b/>
          <w:bCs/>
        </w:rPr>
        <w:t xml:space="preserve"> сфере </w:t>
      </w:r>
      <w:r w:rsidR="00D526D3" w:rsidRPr="00D526D3">
        <w:rPr>
          <w:b/>
          <w:bCs/>
        </w:rPr>
        <w:t>экономического развития</w:t>
      </w:r>
      <w:r w:rsidR="00C925C9" w:rsidRPr="00D526D3">
        <w:rPr>
          <w:b/>
          <w:bCs/>
        </w:rPr>
        <w:t>:</w:t>
      </w:r>
    </w:p>
    <w:p w:rsidR="00C925C9" w:rsidRPr="00D526D3" w:rsidRDefault="00C925C9" w:rsidP="00A31CA6">
      <w:pPr>
        <w:autoSpaceDE w:val="0"/>
        <w:autoSpaceDN w:val="0"/>
        <w:adjustRightInd w:val="0"/>
        <w:spacing w:line="264" w:lineRule="auto"/>
        <w:ind w:firstLine="708"/>
        <w:jc w:val="both"/>
        <w:rPr>
          <w:b/>
          <w:bCs/>
        </w:rPr>
      </w:pPr>
    </w:p>
    <w:p w:rsidR="00D26E1C" w:rsidRPr="00AD11A4" w:rsidRDefault="00D26E1C" w:rsidP="005B69DD">
      <w:pPr>
        <w:autoSpaceDE w:val="0"/>
        <w:autoSpaceDN w:val="0"/>
        <w:adjustRightInd w:val="0"/>
        <w:spacing w:line="264" w:lineRule="auto"/>
        <w:ind w:firstLine="709"/>
        <w:jc w:val="both"/>
        <w:outlineLvl w:val="3"/>
        <w:rPr>
          <w:b/>
          <w:i/>
        </w:rPr>
      </w:pPr>
      <w:r w:rsidRPr="00AD11A4">
        <w:rPr>
          <w:rFonts w:eastAsiaTheme="minorHAnsi"/>
          <w:b/>
          <w:i/>
        </w:rPr>
        <w:t xml:space="preserve">1. </w:t>
      </w:r>
      <w:r w:rsidR="00D526D3" w:rsidRPr="00AD11A4">
        <w:rPr>
          <w:b/>
          <w:i/>
        </w:rPr>
        <w:t>Принять активное участие в формировании Плана создания объектов инвестиционной инфраструктуры в Ханты</w:t>
      </w:r>
      <w:r w:rsidR="005B69DD" w:rsidRPr="00AD11A4">
        <w:rPr>
          <w:b/>
          <w:i/>
        </w:rPr>
        <w:t xml:space="preserve"> – </w:t>
      </w:r>
      <w:r w:rsidR="00D526D3" w:rsidRPr="00AD11A4">
        <w:rPr>
          <w:b/>
          <w:i/>
        </w:rPr>
        <w:t>Мансийском автономном округе – Югре, наличие доступной инфраструктуры для размещения производственных и иных объектов инвесторов и др.</w:t>
      </w:r>
    </w:p>
    <w:p w:rsidR="00F45A84" w:rsidRPr="00F45A84" w:rsidRDefault="00F45A84" w:rsidP="005121B4">
      <w:pPr>
        <w:pStyle w:val="a9"/>
        <w:ind w:firstLine="708"/>
        <w:jc w:val="both"/>
        <w:rPr>
          <w:rFonts w:ascii="Times New Roman" w:hAnsi="Times New Roman"/>
          <w:sz w:val="24"/>
          <w:szCs w:val="24"/>
        </w:rPr>
      </w:pPr>
      <w:r w:rsidRPr="00F45A84">
        <w:rPr>
          <w:rFonts w:ascii="Times New Roman" w:hAnsi="Times New Roman"/>
          <w:sz w:val="24"/>
          <w:szCs w:val="24"/>
        </w:rPr>
        <w:t>В целях повышения инвестиционной привлекательности Ханты</w:t>
      </w:r>
      <w:r w:rsidR="005121B4">
        <w:rPr>
          <w:rFonts w:ascii="Times New Roman" w:hAnsi="Times New Roman"/>
          <w:sz w:val="24"/>
          <w:szCs w:val="24"/>
        </w:rPr>
        <w:t xml:space="preserve"> – </w:t>
      </w:r>
      <w:r w:rsidRPr="00F45A84">
        <w:rPr>
          <w:rFonts w:ascii="Times New Roman" w:hAnsi="Times New Roman"/>
          <w:sz w:val="24"/>
          <w:szCs w:val="24"/>
        </w:rPr>
        <w:t>Мансийского района в 201</w:t>
      </w:r>
      <w:r w:rsidR="005121B4">
        <w:rPr>
          <w:rFonts w:ascii="Times New Roman" w:hAnsi="Times New Roman"/>
          <w:sz w:val="24"/>
          <w:szCs w:val="24"/>
        </w:rPr>
        <w:t>4 году продолжить</w:t>
      </w:r>
      <w:r w:rsidR="002D0951">
        <w:rPr>
          <w:rFonts w:ascii="Times New Roman" w:hAnsi="Times New Roman"/>
          <w:sz w:val="24"/>
          <w:szCs w:val="24"/>
        </w:rPr>
        <w:t xml:space="preserve"> работу</w:t>
      </w:r>
      <w:bookmarkStart w:id="4" w:name="_GoBack"/>
      <w:bookmarkEnd w:id="4"/>
      <w:r w:rsidRPr="00F45A84">
        <w:rPr>
          <w:rFonts w:ascii="Times New Roman" w:hAnsi="Times New Roman"/>
          <w:sz w:val="24"/>
          <w:szCs w:val="24"/>
        </w:rPr>
        <w:t xml:space="preserve"> по включению </w:t>
      </w:r>
      <w:r>
        <w:rPr>
          <w:rFonts w:ascii="Times New Roman" w:hAnsi="Times New Roman"/>
          <w:sz w:val="24"/>
          <w:szCs w:val="24"/>
        </w:rPr>
        <w:t xml:space="preserve">сведений </w:t>
      </w:r>
      <w:r w:rsidRPr="006B12EE">
        <w:rPr>
          <w:rFonts w:ascii="Times New Roman" w:hAnsi="Times New Roman"/>
          <w:sz w:val="24"/>
          <w:szCs w:val="24"/>
        </w:rPr>
        <w:t>об объектах инвестиционной инфраструктуры, проектирование, строительство (реконстр</w:t>
      </w:r>
      <w:r>
        <w:rPr>
          <w:rFonts w:ascii="Times New Roman" w:hAnsi="Times New Roman"/>
          <w:sz w:val="24"/>
          <w:szCs w:val="24"/>
        </w:rPr>
        <w:t xml:space="preserve">укция) которых предусмотрены </w:t>
      </w:r>
      <w:r w:rsidRPr="006B12EE">
        <w:rPr>
          <w:rFonts w:ascii="Times New Roman" w:hAnsi="Times New Roman"/>
          <w:sz w:val="24"/>
          <w:szCs w:val="24"/>
        </w:rPr>
        <w:t>программами Ханты</w:t>
      </w:r>
      <w:r w:rsidR="005121B4">
        <w:rPr>
          <w:rFonts w:ascii="Times New Roman" w:hAnsi="Times New Roman"/>
          <w:sz w:val="24"/>
          <w:szCs w:val="24"/>
        </w:rPr>
        <w:t xml:space="preserve"> – </w:t>
      </w:r>
      <w:r w:rsidRPr="006B12EE">
        <w:rPr>
          <w:rFonts w:ascii="Times New Roman" w:hAnsi="Times New Roman"/>
          <w:sz w:val="24"/>
          <w:szCs w:val="24"/>
        </w:rPr>
        <w:t>Мансийского автономного округа - Югры, муниципальными целевыми программами</w:t>
      </w:r>
      <w:r>
        <w:rPr>
          <w:rFonts w:ascii="Times New Roman" w:hAnsi="Times New Roman"/>
          <w:sz w:val="24"/>
          <w:szCs w:val="24"/>
        </w:rPr>
        <w:t xml:space="preserve"> в План</w:t>
      </w:r>
      <w:r w:rsidRPr="00F45A84">
        <w:rPr>
          <w:rFonts w:ascii="Times New Roman" w:hAnsi="Times New Roman"/>
          <w:sz w:val="24"/>
          <w:szCs w:val="24"/>
        </w:rPr>
        <w:t xml:space="preserve"> создания объектов инвестиционной инфраструктуры в Ханты – Мансийском автономном округе – Югре</w:t>
      </w:r>
      <w:r>
        <w:rPr>
          <w:rFonts w:ascii="Times New Roman" w:hAnsi="Times New Roman"/>
          <w:sz w:val="24"/>
          <w:szCs w:val="24"/>
        </w:rPr>
        <w:t xml:space="preserve">. </w:t>
      </w:r>
    </w:p>
    <w:p w:rsidR="00E01E79" w:rsidRPr="00FA61EF" w:rsidRDefault="00E01E79" w:rsidP="00A31CA6">
      <w:pPr>
        <w:pStyle w:val="a9"/>
        <w:spacing w:line="264" w:lineRule="auto"/>
        <w:ind w:firstLine="709"/>
        <w:jc w:val="both"/>
        <w:rPr>
          <w:rFonts w:ascii="Times New Roman" w:hAnsi="Times New Roman"/>
          <w:b/>
          <w:i/>
          <w:sz w:val="24"/>
          <w:szCs w:val="24"/>
        </w:rPr>
      </w:pPr>
    </w:p>
    <w:p w:rsidR="00FA61EF" w:rsidRPr="00FA61EF" w:rsidRDefault="00D26E1C" w:rsidP="00FA61EF">
      <w:pPr>
        <w:autoSpaceDE w:val="0"/>
        <w:autoSpaceDN w:val="0"/>
        <w:adjustRightInd w:val="0"/>
        <w:spacing w:line="264" w:lineRule="auto"/>
        <w:ind w:firstLine="709"/>
        <w:jc w:val="both"/>
        <w:outlineLvl w:val="3"/>
        <w:rPr>
          <w:rFonts w:eastAsiaTheme="minorHAnsi"/>
          <w:b/>
          <w:i/>
        </w:rPr>
      </w:pPr>
      <w:r w:rsidRPr="00FA61EF">
        <w:rPr>
          <w:rFonts w:eastAsiaTheme="minorHAnsi"/>
          <w:b/>
          <w:i/>
        </w:rPr>
        <w:t xml:space="preserve">2. </w:t>
      </w:r>
      <w:r w:rsidR="00FA61EF" w:rsidRPr="00FA61EF">
        <w:rPr>
          <w:b/>
          <w:i/>
        </w:rPr>
        <w:t>Систематизировать работу в соответствии с минимальным набором, который должен включать:</w:t>
      </w:r>
    </w:p>
    <w:p w:rsidR="00810C58" w:rsidRPr="00810C58" w:rsidRDefault="00163B83" w:rsidP="00810C58">
      <w:pPr>
        <w:ind w:firstLine="705"/>
        <w:jc w:val="both"/>
        <w:rPr>
          <w:b/>
          <w:i/>
        </w:rPr>
      </w:pPr>
      <w:r>
        <w:rPr>
          <w:b/>
          <w:i/>
        </w:rPr>
        <w:t>а).</w:t>
      </w:r>
      <w:r w:rsidR="00810C58" w:rsidRPr="00810C58">
        <w:rPr>
          <w:b/>
          <w:i/>
        </w:rPr>
        <w:t>инвестиционные нормативно-правовые базы с указанием форм поддержки инвесторам;</w:t>
      </w:r>
    </w:p>
    <w:p w:rsidR="00810C58" w:rsidRPr="00810C58" w:rsidRDefault="00163B83" w:rsidP="00810C58">
      <w:pPr>
        <w:ind w:firstLine="705"/>
        <w:jc w:val="both"/>
        <w:rPr>
          <w:b/>
          <w:i/>
        </w:rPr>
      </w:pPr>
      <w:r>
        <w:rPr>
          <w:b/>
          <w:i/>
        </w:rPr>
        <w:t>б).</w:t>
      </w:r>
      <w:r w:rsidR="00810C58" w:rsidRPr="00810C58">
        <w:rPr>
          <w:b/>
          <w:i/>
        </w:rPr>
        <w:t>инвестиционный паспорт с размещением на сайте муниципального образования;</w:t>
      </w:r>
    </w:p>
    <w:p w:rsidR="00810C58" w:rsidRPr="00810C58" w:rsidRDefault="00163B83" w:rsidP="00810C58">
      <w:pPr>
        <w:ind w:firstLine="705"/>
        <w:jc w:val="both"/>
        <w:rPr>
          <w:b/>
          <w:i/>
        </w:rPr>
      </w:pPr>
      <w:r>
        <w:rPr>
          <w:b/>
          <w:i/>
        </w:rPr>
        <w:t>в).</w:t>
      </w:r>
      <w:r w:rsidR="00810C58" w:rsidRPr="00810C58">
        <w:rPr>
          <w:b/>
          <w:i/>
        </w:rPr>
        <w:t>специализированный раздел об инвестициях на сайте муниципального образования;</w:t>
      </w:r>
    </w:p>
    <w:p w:rsidR="00810C58" w:rsidRPr="00810C58" w:rsidRDefault="00163B83" w:rsidP="00810C58">
      <w:pPr>
        <w:ind w:firstLine="705"/>
        <w:jc w:val="both"/>
        <w:rPr>
          <w:b/>
          <w:i/>
        </w:rPr>
      </w:pPr>
      <w:r>
        <w:rPr>
          <w:b/>
          <w:i/>
        </w:rPr>
        <w:t>г).</w:t>
      </w:r>
      <w:r w:rsidR="00810C58" w:rsidRPr="00810C58">
        <w:rPr>
          <w:b/>
          <w:i/>
        </w:rPr>
        <w:t>программу (план-мероприятий) по формированию благоприятного инвестиционного климата муниципального образования;</w:t>
      </w:r>
    </w:p>
    <w:p w:rsidR="00810C58" w:rsidRPr="00810C58" w:rsidRDefault="00810C58" w:rsidP="00810C58">
      <w:pPr>
        <w:ind w:firstLine="705"/>
        <w:jc w:val="both"/>
        <w:rPr>
          <w:b/>
          <w:i/>
        </w:rPr>
      </w:pPr>
      <w:r w:rsidRPr="00810C58">
        <w:rPr>
          <w:b/>
          <w:i/>
        </w:rPr>
        <w:t>д). перечень инвестиционных проектов и предложений и паспорта к ним;</w:t>
      </w:r>
    </w:p>
    <w:p w:rsidR="00810C58" w:rsidRPr="00810C58" w:rsidRDefault="00163B83" w:rsidP="00810C58">
      <w:pPr>
        <w:ind w:firstLine="705"/>
        <w:jc w:val="both"/>
        <w:rPr>
          <w:b/>
          <w:i/>
        </w:rPr>
      </w:pPr>
      <w:r>
        <w:rPr>
          <w:b/>
          <w:i/>
        </w:rPr>
        <w:t>е).</w:t>
      </w:r>
      <w:r w:rsidR="00810C58" w:rsidRPr="00810C58">
        <w:rPr>
          <w:b/>
          <w:i/>
        </w:rPr>
        <w:t>перечень инвестиционных площадок, неиспользуемых земельных участков, незадействованных площадей на предприятиях муниципальных образований.</w:t>
      </w:r>
    </w:p>
    <w:p w:rsidR="00007840" w:rsidRPr="00FA61EF" w:rsidRDefault="00007840" w:rsidP="00007840">
      <w:pPr>
        <w:ind w:firstLine="709"/>
        <w:jc w:val="both"/>
      </w:pPr>
      <w:r w:rsidRPr="00007840">
        <w:t xml:space="preserve">В части систематизации работы по повышению эффективности деятельности по формированию благоприятного инвестиционного климата района был утвержден план-график проведения контрольных мероприятий реализации Стратегии социально-экономического развития Ханты-Мансийского района до 2020 года (распоряжение администрации района от 18.12.2013 № 1661-р), согласно которому актуализация документа будет завершена до 25 декабря 2014 года. В соответствии с распоряжением </w:t>
      </w:r>
      <w:r w:rsidRPr="00007840">
        <w:lastRenderedPageBreak/>
        <w:t>администрации района от 04.04.2014 сроки актуализации Стратегии сокращены – до 25 ноября 2014 года.</w:t>
      </w:r>
    </w:p>
    <w:p w:rsidR="00501A53" w:rsidRPr="00501A53" w:rsidRDefault="00501A53" w:rsidP="00FA61EF">
      <w:pPr>
        <w:ind w:firstLine="705"/>
        <w:jc w:val="both"/>
      </w:pPr>
      <w:r w:rsidRPr="00501A53">
        <w:t>Распоряжением администрации Ханты-Мансийского района от 16.12.2013 № 1649-р создана рабочая группа по разработке инвестиционного паспорта Х</w:t>
      </w:r>
      <w:r>
        <w:t>анты-Мансийского района, которым утвержден состав рабочей группы по разработке инвестиционного паспорта района.</w:t>
      </w:r>
    </w:p>
    <w:p w:rsidR="00007840" w:rsidRPr="00501A53" w:rsidRDefault="00007840" w:rsidP="00501A53">
      <w:pPr>
        <w:pStyle w:val="a9"/>
        <w:ind w:firstLine="709"/>
        <w:jc w:val="both"/>
        <w:rPr>
          <w:rFonts w:ascii="Times New Roman" w:hAnsi="Times New Roman"/>
          <w:sz w:val="24"/>
          <w:szCs w:val="24"/>
        </w:rPr>
      </w:pPr>
      <w:r w:rsidRPr="00007840">
        <w:rPr>
          <w:rFonts w:ascii="Times New Roman" w:hAnsi="Times New Roman"/>
          <w:sz w:val="24"/>
          <w:szCs w:val="24"/>
        </w:rPr>
        <w:t>В соответствии с доведенными Департаментом экономического развития автономного округа методическими рекомендациями на официальном сайте администрации создан раздел «Формирование благоприятных условий для ведения предпринимательской деятельности и привлечения инвестиций», в котором размещаются: нормативно-правовые акты, механизмы поддержки инвесторов, информация об институтах развития и организация инфраструктуры поддержки предпринимательства справка об инвестиционной привлекательности района, перечень инвестиционных площадок, план проведения аукционов по продаже и предоставлению в аренду земельных участков, каналы прямой связи инвесторо</w:t>
      </w:r>
      <w:r w:rsidR="00501A53">
        <w:rPr>
          <w:rFonts w:ascii="Times New Roman" w:hAnsi="Times New Roman"/>
          <w:sz w:val="24"/>
          <w:szCs w:val="24"/>
        </w:rPr>
        <w:t>в и руководства района и другое.</w:t>
      </w:r>
    </w:p>
    <w:p w:rsidR="00FA61EF" w:rsidRDefault="00E35DE8" w:rsidP="00501A53">
      <w:pPr>
        <w:pStyle w:val="a9"/>
        <w:ind w:firstLine="709"/>
        <w:jc w:val="both"/>
        <w:rPr>
          <w:rFonts w:ascii="Times New Roman" w:hAnsi="Times New Roman"/>
          <w:sz w:val="24"/>
          <w:szCs w:val="24"/>
        </w:rPr>
      </w:pPr>
      <w:r>
        <w:rPr>
          <w:rFonts w:ascii="Times New Roman" w:hAnsi="Times New Roman"/>
          <w:sz w:val="24"/>
          <w:szCs w:val="24"/>
        </w:rPr>
        <w:t xml:space="preserve">В декабре 2013 года </w:t>
      </w:r>
      <w:r w:rsidR="00501A53" w:rsidRPr="00007840">
        <w:rPr>
          <w:rFonts w:ascii="Times New Roman" w:hAnsi="Times New Roman"/>
          <w:sz w:val="24"/>
          <w:szCs w:val="24"/>
        </w:rPr>
        <w:t>утверждено распоряжение ад</w:t>
      </w:r>
      <w:r>
        <w:rPr>
          <w:rFonts w:ascii="Times New Roman" w:hAnsi="Times New Roman"/>
          <w:sz w:val="24"/>
          <w:szCs w:val="24"/>
        </w:rPr>
        <w:t>министрации района</w:t>
      </w:r>
      <w:r w:rsidR="00501A53" w:rsidRPr="00007840">
        <w:rPr>
          <w:rFonts w:ascii="Times New Roman" w:hAnsi="Times New Roman"/>
          <w:sz w:val="24"/>
          <w:szCs w:val="24"/>
        </w:rPr>
        <w:t xml:space="preserve"> «О создании Совета по вопросам развития инвестиционной деятельности при администрации Ханты-Мансийского района». На первом заседании Совета был рассмотрен о концепции и структуры проекта инвестиционного паспорта Ханты-Мансийского района.</w:t>
      </w:r>
    </w:p>
    <w:p w:rsidR="007D4140" w:rsidRPr="00501A53" w:rsidRDefault="007D4140" w:rsidP="00501A53">
      <w:pPr>
        <w:pStyle w:val="a9"/>
        <w:ind w:firstLine="709"/>
        <w:jc w:val="both"/>
        <w:rPr>
          <w:rFonts w:ascii="Times New Roman" w:hAnsi="Times New Roman"/>
          <w:sz w:val="24"/>
          <w:szCs w:val="24"/>
        </w:rPr>
      </w:pPr>
    </w:p>
    <w:p w:rsidR="00FA61EF" w:rsidRDefault="007D4140" w:rsidP="007D4140">
      <w:pPr>
        <w:jc w:val="center"/>
      </w:pPr>
      <w:r>
        <w:t>П</w:t>
      </w:r>
      <w:r w:rsidR="00FA61EF" w:rsidRPr="009C1782">
        <w:t>еречень инвестиционных площадок, неиспользуемых земельных участков, незадействованных площадей на предприятиях муниципальных образований.</w:t>
      </w:r>
    </w:p>
    <w:tbl>
      <w:tblPr>
        <w:tblStyle w:val="afb"/>
        <w:tblW w:w="0" w:type="auto"/>
        <w:tblLook w:val="04A0" w:firstRow="1" w:lastRow="0" w:firstColumn="1" w:lastColumn="0" w:noHBand="0" w:noVBand="1"/>
      </w:tblPr>
      <w:tblGrid>
        <w:gridCol w:w="675"/>
        <w:gridCol w:w="3968"/>
        <w:gridCol w:w="2322"/>
        <w:gridCol w:w="2322"/>
      </w:tblGrid>
      <w:tr w:rsidR="00810C58" w:rsidTr="00E35DE8">
        <w:tc>
          <w:tcPr>
            <w:tcW w:w="675" w:type="dxa"/>
            <w:vAlign w:val="center"/>
          </w:tcPr>
          <w:p w:rsidR="00810C58" w:rsidRDefault="00E35DE8" w:rsidP="007D4140">
            <w:pPr>
              <w:jc w:val="center"/>
            </w:pPr>
            <w:r>
              <w:t>№ п/п</w:t>
            </w:r>
          </w:p>
        </w:tc>
        <w:tc>
          <w:tcPr>
            <w:tcW w:w="3968" w:type="dxa"/>
            <w:vAlign w:val="center"/>
          </w:tcPr>
          <w:p w:rsidR="00E35DE8" w:rsidRDefault="00E35DE8" w:rsidP="007D4140">
            <w:pPr>
              <w:jc w:val="center"/>
            </w:pPr>
            <w:r>
              <w:t xml:space="preserve">Местоположение </w:t>
            </w:r>
          </w:p>
          <w:p w:rsidR="00810C58" w:rsidRDefault="00E35DE8" w:rsidP="007D4140">
            <w:pPr>
              <w:jc w:val="center"/>
            </w:pPr>
            <w:r>
              <w:t>земельного участка</w:t>
            </w:r>
          </w:p>
        </w:tc>
        <w:tc>
          <w:tcPr>
            <w:tcW w:w="2322" w:type="dxa"/>
            <w:vAlign w:val="center"/>
          </w:tcPr>
          <w:p w:rsidR="00810C58" w:rsidRDefault="00E35DE8" w:rsidP="007D4140">
            <w:pPr>
              <w:jc w:val="center"/>
            </w:pPr>
            <w:r>
              <w:t>Разрешение</w:t>
            </w:r>
          </w:p>
          <w:p w:rsidR="00E35DE8" w:rsidRDefault="00E35DE8" w:rsidP="007D4140">
            <w:pPr>
              <w:jc w:val="center"/>
            </w:pPr>
            <w:r>
              <w:t>использования</w:t>
            </w:r>
          </w:p>
          <w:p w:rsidR="00E35DE8" w:rsidRDefault="00E35DE8" w:rsidP="007D4140">
            <w:pPr>
              <w:jc w:val="center"/>
            </w:pPr>
            <w:r>
              <w:t>земельного участка</w:t>
            </w:r>
          </w:p>
        </w:tc>
        <w:tc>
          <w:tcPr>
            <w:tcW w:w="2322" w:type="dxa"/>
            <w:vAlign w:val="center"/>
          </w:tcPr>
          <w:p w:rsidR="00810C58" w:rsidRDefault="00E35DE8" w:rsidP="007D4140">
            <w:pPr>
              <w:jc w:val="center"/>
            </w:pPr>
            <w:r>
              <w:t>Площадь</w:t>
            </w:r>
          </w:p>
          <w:p w:rsidR="00E35DE8" w:rsidRDefault="00E35DE8" w:rsidP="007D4140">
            <w:pPr>
              <w:jc w:val="center"/>
            </w:pPr>
            <w:r>
              <w:t>земельного участка</w:t>
            </w:r>
          </w:p>
          <w:p w:rsidR="00E35DE8" w:rsidRDefault="00E35DE8" w:rsidP="007D4140">
            <w:pPr>
              <w:jc w:val="center"/>
            </w:pPr>
            <w:r>
              <w:t>(кв. метров)</w:t>
            </w:r>
          </w:p>
        </w:tc>
      </w:tr>
      <w:tr w:rsidR="00810C58" w:rsidTr="00E35DE8">
        <w:tc>
          <w:tcPr>
            <w:tcW w:w="675" w:type="dxa"/>
            <w:vAlign w:val="center"/>
          </w:tcPr>
          <w:p w:rsidR="00810C58" w:rsidRDefault="00E35DE8" w:rsidP="007D4140">
            <w:pPr>
              <w:jc w:val="center"/>
            </w:pPr>
            <w:r>
              <w:t>1.</w:t>
            </w:r>
          </w:p>
        </w:tc>
        <w:tc>
          <w:tcPr>
            <w:tcW w:w="3968" w:type="dxa"/>
            <w:vAlign w:val="center"/>
          </w:tcPr>
          <w:p w:rsidR="00E35DE8" w:rsidRPr="005B69DD" w:rsidRDefault="00E35DE8" w:rsidP="00E35DE8">
            <w:pPr>
              <w:tabs>
                <w:tab w:val="left" w:pos="1233"/>
              </w:tabs>
              <w:jc w:val="both"/>
              <w:textAlignment w:val="baseline"/>
              <w:rPr>
                <w:color w:val="000000"/>
                <w:kern w:val="24"/>
              </w:rPr>
            </w:pPr>
            <w:r w:rsidRPr="005B69DD">
              <w:rPr>
                <w:color w:val="000000"/>
                <w:kern w:val="24"/>
              </w:rPr>
              <w:t xml:space="preserve">Ханты-Мансийский район, </w:t>
            </w:r>
          </w:p>
          <w:p w:rsidR="00E35DE8" w:rsidRPr="005B69DD" w:rsidRDefault="00E35DE8" w:rsidP="00E35DE8">
            <w:pPr>
              <w:tabs>
                <w:tab w:val="left" w:pos="1233"/>
              </w:tabs>
              <w:jc w:val="both"/>
              <w:textAlignment w:val="baseline"/>
              <w:rPr>
                <w:color w:val="000000"/>
                <w:kern w:val="24"/>
              </w:rPr>
            </w:pPr>
            <w:r w:rsidRPr="005B69DD">
              <w:rPr>
                <w:color w:val="000000"/>
                <w:kern w:val="24"/>
              </w:rPr>
              <w:t>п. Горноправдинск,</w:t>
            </w:r>
          </w:p>
          <w:p w:rsidR="00810C58" w:rsidRDefault="00E35DE8" w:rsidP="00E35DE8">
            <w:r>
              <w:t>ул.</w:t>
            </w:r>
            <w:r w:rsidRPr="005B69DD">
              <w:t>Пр</w:t>
            </w:r>
            <w:r>
              <w:t>оизводственная, 8Б</w:t>
            </w:r>
          </w:p>
        </w:tc>
        <w:tc>
          <w:tcPr>
            <w:tcW w:w="2322" w:type="dxa"/>
            <w:vAlign w:val="center"/>
          </w:tcPr>
          <w:p w:rsidR="00E35DE8" w:rsidRDefault="00E35DE8" w:rsidP="00E35DE8">
            <w:pPr>
              <w:jc w:val="center"/>
            </w:pPr>
            <w:r>
              <w:t>д</w:t>
            </w:r>
            <w:r w:rsidRPr="005B69DD">
              <w:t>ля строительства</w:t>
            </w:r>
          </w:p>
          <w:p w:rsidR="00810C58" w:rsidRDefault="00E35DE8" w:rsidP="00E35DE8">
            <w:pPr>
              <w:jc w:val="center"/>
            </w:pPr>
            <w:r w:rsidRPr="005B69DD">
              <w:t>автозаправочного комплекса</w:t>
            </w:r>
          </w:p>
        </w:tc>
        <w:tc>
          <w:tcPr>
            <w:tcW w:w="2322" w:type="dxa"/>
            <w:vAlign w:val="center"/>
          </w:tcPr>
          <w:p w:rsidR="00810C58" w:rsidRDefault="00E35DE8" w:rsidP="007D4140">
            <w:pPr>
              <w:jc w:val="center"/>
            </w:pPr>
            <w:r>
              <w:t>6 902,0</w:t>
            </w:r>
          </w:p>
        </w:tc>
      </w:tr>
      <w:tr w:rsidR="00810C58" w:rsidTr="00E35DE8">
        <w:tc>
          <w:tcPr>
            <w:tcW w:w="675" w:type="dxa"/>
            <w:vAlign w:val="center"/>
          </w:tcPr>
          <w:p w:rsidR="00810C58" w:rsidRDefault="00E35DE8" w:rsidP="007D4140">
            <w:pPr>
              <w:jc w:val="center"/>
            </w:pPr>
            <w:r>
              <w:t>2.</w:t>
            </w:r>
          </w:p>
        </w:tc>
        <w:tc>
          <w:tcPr>
            <w:tcW w:w="3968" w:type="dxa"/>
            <w:vAlign w:val="center"/>
          </w:tcPr>
          <w:p w:rsidR="00E35DE8" w:rsidRDefault="00E35DE8" w:rsidP="00E35DE8">
            <w:pPr>
              <w:tabs>
                <w:tab w:val="left" w:pos="1233"/>
              </w:tabs>
              <w:jc w:val="both"/>
              <w:textAlignment w:val="baseline"/>
              <w:rPr>
                <w:color w:val="000000"/>
                <w:kern w:val="24"/>
              </w:rPr>
            </w:pPr>
            <w:r>
              <w:rPr>
                <w:color w:val="000000"/>
                <w:kern w:val="24"/>
              </w:rPr>
              <w:t xml:space="preserve">Ханты-Мансийский район, </w:t>
            </w:r>
          </w:p>
          <w:p w:rsidR="00810C58" w:rsidRDefault="00E35DE8" w:rsidP="00E35DE8">
            <w:r>
              <w:rPr>
                <w:color w:val="000000"/>
                <w:kern w:val="24"/>
              </w:rPr>
              <w:t>с.</w:t>
            </w:r>
            <w:r w:rsidRPr="005B69DD">
              <w:rPr>
                <w:color w:val="000000"/>
                <w:kern w:val="24"/>
              </w:rPr>
              <w:t>Кышик, ул. Лесная, 8</w:t>
            </w:r>
          </w:p>
        </w:tc>
        <w:tc>
          <w:tcPr>
            <w:tcW w:w="2322" w:type="dxa"/>
            <w:vAlign w:val="center"/>
          </w:tcPr>
          <w:p w:rsidR="00E35DE8" w:rsidRDefault="00E35DE8" w:rsidP="00E35DE8">
            <w:pPr>
              <w:jc w:val="center"/>
            </w:pPr>
            <w:r>
              <w:t>д</w:t>
            </w:r>
            <w:r w:rsidRPr="005B69DD">
              <w:t>ля строительства</w:t>
            </w:r>
          </w:p>
          <w:p w:rsidR="00810C58" w:rsidRDefault="00E35DE8" w:rsidP="00E35DE8">
            <w:pPr>
              <w:jc w:val="center"/>
            </w:pPr>
            <w:r w:rsidRPr="005B69DD">
              <w:t>многоквартирного жилого дома</w:t>
            </w:r>
          </w:p>
        </w:tc>
        <w:tc>
          <w:tcPr>
            <w:tcW w:w="2322" w:type="dxa"/>
            <w:vAlign w:val="center"/>
          </w:tcPr>
          <w:p w:rsidR="00810C58" w:rsidRDefault="00E35DE8" w:rsidP="007D4140">
            <w:pPr>
              <w:jc w:val="center"/>
            </w:pPr>
            <w:r>
              <w:t>1 466,0</w:t>
            </w:r>
          </w:p>
        </w:tc>
      </w:tr>
      <w:tr w:rsidR="00810C58" w:rsidTr="00E35DE8">
        <w:tc>
          <w:tcPr>
            <w:tcW w:w="675" w:type="dxa"/>
            <w:vAlign w:val="center"/>
          </w:tcPr>
          <w:p w:rsidR="00810C58" w:rsidRDefault="00E35DE8" w:rsidP="007D4140">
            <w:pPr>
              <w:jc w:val="center"/>
            </w:pPr>
            <w:r>
              <w:t>3.</w:t>
            </w:r>
          </w:p>
        </w:tc>
        <w:tc>
          <w:tcPr>
            <w:tcW w:w="3968" w:type="dxa"/>
            <w:vAlign w:val="center"/>
          </w:tcPr>
          <w:p w:rsidR="00E35DE8" w:rsidRDefault="00E35DE8" w:rsidP="00E35DE8">
            <w:pPr>
              <w:tabs>
                <w:tab w:val="left" w:pos="1233"/>
              </w:tabs>
              <w:jc w:val="both"/>
              <w:textAlignment w:val="baseline"/>
              <w:rPr>
                <w:color w:val="000000"/>
                <w:kern w:val="24"/>
              </w:rPr>
            </w:pPr>
            <w:r>
              <w:rPr>
                <w:color w:val="000000"/>
                <w:kern w:val="24"/>
              </w:rPr>
              <w:t xml:space="preserve">Ханты-Мансийский район, </w:t>
            </w:r>
          </w:p>
          <w:p w:rsidR="00810C58" w:rsidRDefault="00E35DE8" w:rsidP="00E35DE8">
            <w:r>
              <w:rPr>
                <w:color w:val="000000"/>
                <w:kern w:val="24"/>
              </w:rPr>
              <w:t>с.</w:t>
            </w:r>
            <w:r w:rsidRPr="005B69DD">
              <w:rPr>
                <w:color w:val="000000"/>
                <w:kern w:val="24"/>
              </w:rPr>
              <w:t>Кышик, ул. Лесная, 49</w:t>
            </w:r>
          </w:p>
        </w:tc>
        <w:tc>
          <w:tcPr>
            <w:tcW w:w="2322" w:type="dxa"/>
            <w:vAlign w:val="center"/>
          </w:tcPr>
          <w:p w:rsidR="00E35DE8" w:rsidRDefault="00E35DE8" w:rsidP="00E35DE8">
            <w:pPr>
              <w:jc w:val="center"/>
            </w:pPr>
            <w:r>
              <w:t>д</w:t>
            </w:r>
            <w:r w:rsidRPr="005B69DD">
              <w:t>ля строительства</w:t>
            </w:r>
          </w:p>
          <w:p w:rsidR="00810C58" w:rsidRDefault="00E35DE8" w:rsidP="00E35DE8">
            <w:pPr>
              <w:jc w:val="center"/>
            </w:pPr>
            <w:r w:rsidRPr="005B69DD">
              <w:t>многоквартирного жилого дома</w:t>
            </w:r>
          </w:p>
        </w:tc>
        <w:tc>
          <w:tcPr>
            <w:tcW w:w="2322" w:type="dxa"/>
            <w:vAlign w:val="center"/>
          </w:tcPr>
          <w:p w:rsidR="00810C58" w:rsidRDefault="00E35DE8" w:rsidP="007D4140">
            <w:pPr>
              <w:jc w:val="center"/>
            </w:pPr>
            <w:r>
              <w:t>1 800,0</w:t>
            </w:r>
          </w:p>
        </w:tc>
      </w:tr>
      <w:tr w:rsidR="00810C58" w:rsidTr="00E35DE8">
        <w:tc>
          <w:tcPr>
            <w:tcW w:w="675" w:type="dxa"/>
            <w:vAlign w:val="center"/>
          </w:tcPr>
          <w:p w:rsidR="00810C58" w:rsidRDefault="00E35DE8" w:rsidP="007D4140">
            <w:pPr>
              <w:jc w:val="center"/>
            </w:pPr>
            <w:r>
              <w:t>4.</w:t>
            </w:r>
          </w:p>
        </w:tc>
        <w:tc>
          <w:tcPr>
            <w:tcW w:w="3968" w:type="dxa"/>
            <w:vAlign w:val="center"/>
          </w:tcPr>
          <w:p w:rsidR="00E35DE8" w:rsidRDefault="00E35DE8" w:rsidP="00E35DE8">
            <w:pPr>
              <w:tabs>
                <w:tab w:val="left" w:pos="1233"/>
              </w:tabs>
              <w:jc w:val="both"/>
              <w:textAlignment w:val="baseline"/>
              <w:rPr>
                <w:color w:val="000000"/>
                <w:kern w:val="24"/>
              </w:rPr>
            </w:pPr>
            <w:r>
              <w:rPr>
                <w:color w:val="000000"/>
                <w:kern w:val="24"/>
              </w:rPr>
              <w:t>Ханты-Мансийский район,</w:t>
            </w:r>
          </w:p>
          <w:p w:rsidR="00810C58" w:rsidRDefault="00E35DE8" w:rsidP="00E35DE8">
            <w:r>
              <w:rPr>
                <w:color w:val="000000"/>
                <w:kern w:val="24"/>
              </w:rPr>
              <w:t>д.Шапша, ул. Таежная,</w:t>
            </w:r>
            <w:r w:rsidRPr="005B69DD">
              <w:rPr>
                <w:color w:val="000000"/>
                <w:kern w:val="24"/>
              </w:rPr>
              <w:t xml:space="preserve"> д. 4</w:t>
            </w:r>
          </w:p>
        </w:tc>
        <w:tc>
          <w:tcPr>
            <w:tcW w:w="2322" w:type="dxa"/>
            <w:vAlign w:val="center"/>
          </w:tcPr>
          <w:p w:rsidR="00E35DE8" w:rsidRDefault="00E35DE8" w:rsidP="00E35DE8">
            <w:pPr>
              <w:jc w:val="center"/>
            </w:pPr>
            <w:r w:rsidRPr="005B69DD">
              <w:t>для строительства</w:t>
            </w:r>
          </w:p>
          <w:p w:rsidR="00810C58" w:rsidRDefault="00E35DE8" w:rsidP="00E35DE8">
            <w:pPr>
              <w:jc w:val="center"/>
            </w:pPr>
            <w:r w:rsidRPr="005B69DD">
              <w:t>автокомплекса</w:t>
            </w:r>
          </w:p>
        </w:tc>
        <w:tc>
          <w:tcPr>
            <w:tcW w:w="2322" w:type="dxa"/>
            <w:vAlign w:val="center"/>
          </w:tcPr>
          <w:p w:rsidR="00810C58" w:rsidRDefault="00E35DE8" w:rsidP="007D4140">
            <w:pPr>
              <w:jc w:val="center"/>
            </w:pPr>
            <w:r>
              <w:t>592,0</w:t>
            </w:r>
          </w:p>
        </w:tc>
      </w:tr>
      <w:tr w:rsidR="00810C58" w:rsidTr="00E35DE8">
        <w:tc>
          <w:tcPr>
            <w:tcW w:w="675" w:type="dxa"/>
            <w:vAlign w:val="center"/>
          </w:tcPr>
          <w:p w:rsidR="00810C58" w:rsidRDefault="00E35DE8" w:rsidP="007D4140">
            <w:pPr>
              <w:jc w:val="center"/>
            </w:pPr>
            <w:r>
              <w:t>5.</w:t>
            </w:r>
          </w:p>
        </w:tc>
        <w:tc>
          <w:tcPr>
            <w:tcW w:w="3968" w:type="dxa"/>
            <w:vAlign w:val="center"/>
          </w:tcPr>
          <w:p w:rsidR="00810C58" w:rsidRDefault="00E35DE8" w:rsidP="00E35DE8">
            <w:r>
              <w:rPr>
                <w:color w:val="000000"/>
                <w:kern w:val="24"/>
              </w:rPr>
              <w:t>Ханты-Мансийский район, с.</w:t>
            </w:r>
            <w:r w:rsidRPr="005B69DD">
              <w:rPr>
                <w:color w:val="000000"/>
                <w:kern w:val="24"/>
              </w:rPr>
              <w:t>Батово, ул. Молодежная, д. 19</w:t>
            </w:r>
          </w:p>
        </w:tc>
        <w:tc>
          <w:tcPr>
            <w:tcW w:w="2322" w:type="dxa"/>
            <w:vAlign w:val="center"/>
          </w:tcPr>
          <w:p w:rsidR="00E35DE8" w:rsidRDefault="00E35DE8" w:rsidP="00E35DE8">
            <w:pPr>
              <w:jc w:val="center"/>
            </w:pPr>
            <w:r>
              <w:t>д</w:t>
            </w:r>
            <w:r w:rsidRPr="005B69DD">
              <w:t>ля строительства</w:t>
            </w:r>
          </w:p>
          <w:p w:rsidR="00810C58" w:rsidRDefault="00E35DE8" w:rsidP="00E35DE8">
            <w:pPr>
              <w:jc w:val="center"/>
            </w:pPr>
            <w:r w:rsidRPr="005B69DD">
              <w:t>многоквартирного жилого дома</w:t>
            </w:r>
          </w:p>
        </w:tc>
        <w:tc>
          <w:tcPr>
            <w:tcW w:w="2322" w:type="dxa"/>
            <w:vAlign w:val="center"/>
          </w:tcPr>
          <w:p w:rsidR="00810C58" w:rsidRDefault="00E35DE8" w:rsidP="007D4140">
            <w:pPr>
              <w:jc w:val="center"/>
            </w:pPr>
            <w:r>
              <w:t>1 463,0</w:t>
            </w:r>
          </w:p>
        </w:tc>
      </w:tr>
      <w:tr w:rsidR="00810C58" w:rsidTr="00E35DE8">
        <w:tc>
          <w:tcPr>
            <w:tcW w:w="675" w:type="dxa"/>
            <w:vAlign w:val="center"/>
          </w:tcPr>
          <w:p w:rsidR="00810C58" w:rsidRDefault="00E35DE8" w:rsidP="007D4140">
            <w:pPr>
              <w:jc w:val="center"/>
            </w:pPr>
            <w:r>
              <w:t>6.</w:t>
            </w:r>
          </w:p>
        </w:tc>
        <w:tc>
          <w:tcPr>
            <w:tcW w:w="3968" w:type="dxa"/>
            <w:vAlign w:val="center"/>
          </w:tcPr>
          <w:p w:rsidR="00E35DE8" w:rsidRDefault="00E35DE8" w:rsidP="00E35DE8">
            <w:pPr>
              <w:tabs>
                <w:tab w:val="left" w:pos="1233"/>
              </w:tabs>
              <w:jc w:val="both"/>
              <w:textAlignment w:val="baseline"/>
              <w:rPr>
                <w:color w:val="000000"/>
                <w:kern w:val="24"/>
              </w:rPr>
            </w:pPr>
            <w:r w:rsidRPr="005B69DD">
              <w:rPr>
                <w:color w:val="000000"/>
                <w:kern w:val="24"/>
              </w:rPr>
              <w:t xml:space="preserve">Ханты-Мансийский район, </w:t>
            </w:r>
          </w:p>
          <w:p w:rsidR="00E35DE8" w:rsidRDefault="00E35DE8" w:rsidP="00E35DE8">
            <w:pPr>
              <w:tabs>
                <w:tab w:val="left" w:pos="1233"/>
              </w:tabs>
              <w:jc w:val="both"/>
              <w:textAlignment w:val="baseline"/>
              <w:rPr>
                <w:color w:val="000000"/>
                <w:kern w:val="24"/>
              </w:rPr>
            </w:pPr>
            <w:r>
              <w:rPr>
                <w:color w:val="000000"/>
                <w:kern w:val="24"/>
              </w:rPr>
              <w:t>д.</w:t>
            </w:r>
            <w:r w:rsidRPr="005B69DD">
              <w:rPr>
                <w:color w:val="000000"/>
                <w:kern w:val="24"/>
              </w:rPr>
              <w:t xml:space="preserve">Белогорье, ул. Набережная, </w:t>
            </w:r>
          </w:p>
          <w:p w:rsidR="00810C58" w:rsidRDefault="00E35DE8" w:rsidP="00E35DE8">
            <w:r w:rsidRPr="005B69DD">
              <w:rPr>
                <w:color w:val="000000"/>
                <w:kern w:val="24"/>
              </w:rPr>
              <w:t>д. 9Б</w:t>
            </w:r>
          </w:p>
        </w:tc>
        <w:tc>
          <w:tcPr>
            <w:tcW w:w="2322" w:type="dxa"/>
            <w:vAlign w:val="center"/>
          </w:tcPr>
          <w:p w:rsidR="00E35DE8" w:rsidRDefault="00E35DE8" w:rsidP="00E35DE8">
            <w:pPr>
              <w:jc w:val="center"/>
            </w:pPr>
            <w:r>
              <w:t>д</w:t>
            </w:r>
            <w:r w:rsidRPr="005B69DD">
              <w:t>ля строительства</w:t>
            </w:r>
          </w:p>
          <w:p w:rsidR="00810C58" w:rsidRDefault="00E35DE8" w:rsidP="00E35DE8">
            <w:pPr>
              <w:jc w:val="center"/>
            </w:pPr>
            <w:r w:rsidRPr="005B69DD">
              <w:t>многоквартирного жилого дома</w:t>
            </w:r>
          </w:p>
        </w:tc>
        <w:tc>
          <w:tcPr>
            <w:tcW w:w="2322" w:type="dxa"/>
            <w:vAlign w:val="center"/>
          </w:tcPr>
          <w:p w:rsidR="00810C58" w:rsidRDefault="00E35DE8" w:rsidP="007D4140">
            <w:pPr>
              <w:jc w:val="center"/>
            </w:pPr>
            <w:r>
              <w:t>1 584,0</w:t>
            </w:r>
          </w:p>
        </w:tc>
      </w:tr>
      <w:tr w:rsidR="00810C58" w:rsidTr="00E35DE8">
        <w:tc>
          <w:tcPr>
            <w:tcW w:w="675" w:type="dxa"/>
            <w:vAlign w:val="center"/>
          </w:tcPr>
          <w:p w:rsidR="00810C58" w:rsidRDefault="00E35DE8" w:rsidP="007D4140">
            <w:pPr>
              <w:jc w:val="center"/>
            </w:pPr>
            <w:r>
              <w:t>7.</w:t>
            </w:r>
          </w:p>
        </w:tc>
        <w:tc>
          <w:tcPr>
            <w:tcW w:w="3968" w:type="dxa"/>
            <w:vAlign w:val="center"/>
          </w:tcPr>
          <w:p w:rsidR="00E35DE8" w:rsidRDefault="00E35DE8" w:rsidP="00E35DE8">
            <w:pPr>
              <w:tabs>
                <w:tab w:val="left" w:pos="1233"/>
              </w:tabs>
              <w:jc w:val="both"/>
              <w:textAlignment w:val="baseline"/>
              <w:rPr>
                <w:color w:val="000000"/>
                <w:kern w:val="24"/>
              </w:rPr>
            </w:pPr>
            <w:r>
              <w:rPr>
                <w:color w:val="000000"/>
                <w:kern w:val="24"/>
              </w:rPr>
              <w:t>Ханты-Мансийский район,</w:t>
            </w:r>
          </w:p>
          <w:p w:rsidR="00E35DE8" w:rsidRDefault="00E35DE8" w:rsidP="00E35DE8">
            <w:pPr>
              <w:tabs>
                <w:tab w:val="left" w:pos="1233"/>
              </w:tabs>
              <w:jc w:val="both"/>
              <w:textAlignment w:val="baseline"/>
              <w:rPr>
                <w:color w:val="000000"/>
                <w:kern w:val="24"/>
              </w:rPr>
            </w:pPr>
            <w:r>
              <w:rPr>
                <w:color w:val="000000"/>
                <w:kern w:val="24"/>
              </w:rPr>
              <w:t>п.</w:t>
            </w:r>
            <w:r w:rsidRPr="005B69DD">
              <w:rPr>
                <w:color w:val="000000"/>
                <w:kern w:val="24"/>
              </w:rPr>
              <w:t xml:space="preserve">Кирпичный, ул. Дурицына, </w:t>
            </w:r>
          </w:p>
          <w:p w:rsidR="00810C58" w:rsidRDefault="00E35DE8" w:rsidP="00E35DE8">
            <w:r w:rsidRPr="005B69DD">
              <w:rPr>
                <w:color w:val="000000"/>
                <w:kern w:val="24"/>
              </w:rPr>
              <w:t>д. 30</w:t>
            </w:r>
          </w:p>
        </w:tc>
        <w:tc>
          <w:tcPr>
            <w:tcW w:w="2322" w:type="dxa"/>
            <w:vAlign w:val="center"/>
          </w:tcPr>
          <w:p w:rsidR="00E35DE8" w:rsidRDefault="00E35DE8" w:rsidP="00E35DE8">
            <w:pPr>
              <w:jc w:val="center"/>
              <w:rPr>
                <w:color w:val="000000"/>
                <w:kern w:val="24"/>
              </w:rPr>
            </w:pPr>
            <w:r w:rsidRPr="005B69DD">
              <w:rPr>
                <w:color w:val="000000"/>
                <w:kern w:val="24"/>
              </w:rPr>
              <w:t>для строительства</w:t>
            </w:r>
          </w:p>
          <w:p w:rsidR="00810C58" w:rsidRDefault="00E35DE8" w:rsidP="00E35DE8">
            <w:pPr>
              <w:jc w:val="center"/>
            </w:pPr>
            <w:r w:rsidRPr="005B69DD">
              <w:t>многоквартирного жилого дома</w:t>
            </w:r>
          </w:p>
        </w:tc>
        <w:tc>
          <w:tcPr>
            <w:tcW w:w="2322" w:type="dxa"/>
            <w:vAlign w:val="center"/>
          </w:tcPr>
          <w:p w:rsidR="00810C58" w:rsidRDefault="00E35DE8" w:rsidP="007D4140">
            <w:pPr>
              <w:jc w:val="center"/>
            </w:pPr>
            <w:r>
              <w:t>1 800,0</w:t>
            </w:r>
          </w:p>
        </w:tc>
      </w:tr>
      <w:tr w:rsidR="00E35DE8" w:rsidTr="00E35DE8">
        <w:tc>
          <w:tcPr>
            <w:tcW w:w="675" w:type="dxa"/>
            <w:vAlign w:val="center"/>
          </w:tcPr>
          <w:p w:rsidR="00E35DE8" w:rsidRDefault="00E35DE8" w:rsidP="007D4140">
            <w:pPr>
              <w:jc w:val="center"/>
            </w:pPr>
            <w:r>
              <w:t>8.</w:t>
            </w:r>
          </w:p>
        </w:tc>
        <w:tc>
          <w:tcPr>
            <w:tcW w:w="3968" w:type="dxa"/>
            <w:vAlign w:val="center"/>
          </w:tcPr>
          <w:p w:rsidR="00E35DE8" w:rsidRDefault="00E35DE8" w:rsidP="00E35DE8">
            <w:pPr>
              <w:tabs>
                <w:tab w:val="left" w:pos="1233"/>
              </w:tabs>
              <w:jc w:val="both"/>
              <w:textAlignment w:val="baseline"/>
              <w:rPr>
                <w:color w:val="000000"/>
                <w:kern w:val="24"/>
              </w:rPr>
            </w:pPr>
            <w:r>
              <w:rPr>
                <w:color w:val="000000"/>
                <w:kern w:val="24"/>
              </w:rPr>
              <w:t>Ханты-Мансийский район,</w:t>
            </w:r>
          </w:p>
          <w:p w:rsidR="00E35DE8" w:rsidRDefault="00E35DE8" w:rsidP="00E35DE8">
            <w:r>
              <w:rPr>
                <w:color w:val="000000"/>
                <w:kern w:val="24"/>
              </w:rPr>
              <w:t>с.</w:t>
            </w:r>
            <w:r w:rsidRPr="005B69DD">
              <w:rPr>
                <w:color w:val="000000"/>
                <w:kern w:val="24"/>
              </w:rPr>
              <w:t>Цингалы, ул. Заречная, д. 4</w:t>
            </w:r>
          </w:p>
        </w:tc>
        <w:tc>
          <w:tcPr>
            <w:tcW w:w="2322" w:type="dxa"/>
            <w:vAlign w:val="center"/>
          </w:tcPr>
          <w:p w:rsidR="00E35DE8" w:rsidRDefault="00E35DE8" w:rsidP="00E35DE8">
            <w:pPr>
              <w:jc w:val="center"/>
              <w:rPr>
                <w:color w:val="000000"/>
                <w:kern w:val="24"/>
              </w:rPr>
            </w:pPr>
            <w:r w:rsidRPr="005B69DD">
              <w:rPr>
                <w:color w:val="000000"/>
                <w:kern w:val="24"/>
              </w:rPr>
              <w:t>для строительства</w:t>
            </w:r>
          </w:p>
          <w:p w:rsidR="00E35DE8" w:rsidRDefault="00E35DE8" w:rsidP="00E35DE8">
            <w:pPr>
              <w:jc w:val="center"/>
            </w:pPr>
            <w:r w:rsidRPr="005B69DD">
              <w:t>многоквартирного жилого дома</w:t>
            </w:r>
          </w:p>
        </w:tc>
        <w:tc>
          <w:tcPr>
            <w:tcW w:w="2322" w:type="dxa"/>
            <w:vAlign w:val="center"/>
          </w:tcPr>
          <w:p w:rsidR="00E35DE8" w:rsidRDefault="00E35DE8" w:rsidP="007D4140">
            <w:pPr>
              <w:jc w:val="center"/>
            </w:pPr>
            <w:r>
              <w:t>2 400,0</w:t>
            </w:r>
          </w:p>
        </w:tc>
      </w:tr>
      <w:tr w:rsidR="00E35DE8" w:rsidTr="00E35DE8">
        <w:tc>
          <w:tcPr>
            <w:tcW w:w="675" w:type="dxa"/>
            <w:vAlign w:val="center"/>
          </w:tcPr>
          <w:p w:rsidR="00E35DE8" w:rsidRDefault="00E35DE8" w:rsidP="007D4140">
            <w:pPr>
              <w:jc w:val="center"/>
            </w:pPr>
            <w:r>
              <w:t>9.</w:t>
            </w:r>
          </w:p>
        </w:tc>
        <w:tc>
          <w:tcPr>
            <w:tcW w:w="3968" w:type="dxa"/>
            <w:vAlign w:val="center"/>
          </w:tcPr>
          <w:p w:rsidR="00E35DE8" w:rsidRDefault="00E35DE8" w:rsidP="00E35DE8">
            <w:pPr>
              <w:tabs>
                <w:tab w:val="left" w:pos="1233"/>
              </w:tabs>
              <w:jc w:val="both"/>
              <w:textAlignment w:val="baseline"/>
              <w:rPr>
                <w:color w:val="000000"/>
                <w:kern w:val="24"/>
              </w:rPr>
            </w:pPr>
            <w:r>
              <w:rPr>
                <w:color w:val="000000"/>
                <w:kern w:val="24"/>
              </w:rPr>
              <w:t>Ханты-Мансийский район,</w:t>
            </w:r>
          </w:p>
          <w:p w:rsidR="00E35DE8" w:rsidRDefault="00E35DE8" w:rsidP="00E35DE8">
            <w:r>
              <w:rPr>
                <w:color w:val="000000"/>
                <w:kern w:val="24"/>
              </w:rPr>
              <w:t>с.</w:t>
            </w:r>
            <w:r w:rsidRPr="005B69DD">
              <w:rPr>
                <w:color w:val="000000"/>
                <w:kern w:val="24"/>
              </w:rPr>
              <w:t>Цингалы, ул. Совхозная, д. 20</w:t>
            </w:r>
          </w:p>
        </w:tc>
        <w:tc>
          <w:tcPr>
            <w:tcW w:w="2322" w:type="dxa"/>
            <w:vAlign w:val="center"/>
          </w:tcPr>
          <w:p w:rsidR="00E35DE8" w:rsidRDefault="00E35DE8" w:rsidP="00E35DE8">
            <w:pPr>
              <w:jc w:val="center"/>
              <w:rPr>
                <w:color w:val="000000"/>
                <w:kern w:val="24"/>
              </w:rPr>
            </w:pPr>
            <w:r w:rsidRPr="005B69DD">
              <w:rPr>
                <w:color w:val="000000"/>
                <w:kern w:val="24"/>
              </w:rPr>
              <w:t>для строительства</w:t>
            </w:r>
          </w:p>
          <w:p w:rsidR="00E35DE8" w:rsidRDefault="00E35DE8" w:rsidP="00E35DE8">
            <w:pPr>
              <w:jc w:val="center"/>
            </w:pPr>
            <w:r w:rsidRPr="005B69DD">
              <w:t>многоквартирного жилого дома</w:t>
            </w:r>
          </w:p>
        </w:tc>
        <w:tc>
          <w:tcPr>
            <w:tcW w:w="2322" w:type="dxa"/>
            <w:vAlign w:val="center"/>
          </w:tcPr>
          <w:p w:rsidR="00E35DE8" w:rsidRDefault="00E35DE8" w:rsidP="007D4140">
            <w:pPr>
              <w:jc w:val="center"/>
            </w:pPr>
            <w:r>
              <w:t>2 400,0</w:t>
            </w:r>
          </w:p>
        </w:tc>
      </w:tr>
      <w:tr w:rsidR="00E35DE8" w:rsidTr="00E35DE8">
        <w:tc>
          <w:tcPr>
            <w:tcW w:w="675" w:type="dxa"/>
            <w:vAlign w:val="center"/>
          </w:tcPr>
          <w:p w:rsidR="00E35DE8" w:rsidRDefault="00E35DE8" w:rsidP="007D4140">
            <w:pPr>
              <w:jc w:val="center"/>
            </w:pPr>
            <w:r>
              <w:lastRenderedPageBreak/>
              <w:t>10.</w:t>
            </w:r>
          </w:p>
        </w:tc>
        <w:tc>
          <w:tcPr>
            <w:tcW w:w="3968" w:type="dxa"/>
            <w:vAlign w:val="center"/>
          </w:tcPr>
          <w:p w:rsidR="00E35DE8" w:rsidRDefault="00E35DE8" w:rsidP="00E35DE8">
            <w:pPr>
              <w:tabs>
                <w:tab w:val="left" w:pos="1233"/>
              </w:tabs>
              <w:jc w:val="both"/>
              <w:textAlignment w:val="baseline"/>
              <w:rPr>
                <w:color w:val="000000"/>
                <w:kern w:val="24"/>
              </w:rPr>
            </w:pPr>
            <w:r>
              <w:rPr>
                <w:color w:val="000000"/>
                <w:kern w:val="24"/>
              </w:rPr>
              <w:t>Ханты-Мансийский район,</w:t>
            </w:r>
          </w:p>
          <w:p w:rsidR="00E35DE8" w:rsidRDefault="00E35DE8" w:rsidP="00E35DE8">
            <w:pPr>
              <w:tabs>
                <w:tab w:val="left" w:pos="1233"/>
              </w:tabs>
              <w:jc w:val="both"/>
              <w:textAlignment w:val="baseline"/>
              <w:rPr>
                <w:color w:val="000000"/>
                <w:kern w:val="24"/>
              </w:rPr>
            </w:pPr>
            <w:r>
              <w:rPr>
                <w:color w:val="000000"/>
                <w:kern w:val="24"/>
              </w:rPr>
              <w:t>п.</w:t>
            </w:r>
            <w:r w:rsidRPr="005B69DD">
              <w:rPr>
                <w:color w:val="000000"/>
                <w:kern w:val="24"/>
              </w:rPr>
              <w:t xml:space="preserve">Красноленинский, </w:t>
            </w:r>
          </w:p>
          <w:p w:rsidR="00E35DE8" w:rsidRDefault="00E35DE8" w:rsidP="00E35DE8">
            <w:r w:rsidRPr="005B69DD">
              <w:rPr>
                <w:color w:val="000000"/>
                <w:kern w:val="24"/>
              </w:rPr>
              <w:t>ул. Обская, 24</w:t>
            </w:r>
          </w:p>
        </w:tc>
        <w:tc>
          <w:tcPr>
            <w:tcW w:w="2322" w:type="dxa"/>
            <w:vAlign w:val="center"/>
          </w:tcPr>
          <w:p w:rsidR="00E35DE8" w:rsidRDefault="00E35DE8" w:rsidP="00E35DE8">
            <w:pPr>
              <w:jc w:val="center"/>
              <w:rPr>
                <w:color w:val="000000"/>
                <w:kern w:val="24"/>
              </w:rPr>
            </w:pPr>
            <w:r w:rsidRPr="005B69DD">
              <w:rPr>
                <w:color w:val="000000"/>
                <w:kern w:val="24"/>
              </w:rPr>
              <w:t>для строительства</w:t>
            </w:r>
          </w:p>
          <w:p w:rsidR="00E35DE8" w:rsidRDefault="00E35DE8" w:rsidP="00E35DE8">
            <w:pPr>
              <w:jc w:val="center"/>
            </w:pPr>
            <w:r w:rsidRPr="005B69DD">
              <w:t>многоквартирного жилого дома</w:t>
            </w:r>
          </w:p>
        </w:tc>
        <w:tc>
          <w:tcPr>
            <w:tcW w:w="2322" w:type="dxa"/>
            <w:vAlign w:val="center"/>
          </w:tcPr>
          <w:p w:rsidR="00E35DE8" w:rsidRDefault="00E35DE8" w:rsidP="007D4140">
            <w:pPr>
              <w:jc w:val="center"/>
            </w:pPr>
            <w:r>
              <w:t>3 618,0</w:t>
            </w:r>
          </w:p>
        </w:tc>
      </w:tr>
    </w:tbl>
    <w:p w:rsidR="00810C58" w:rsidRPr="009C1782" w:rsidRDefault="00810C58" w:rsidP="007D4140">
      <w:pPr>
        <w:jc w:val="center"/>
      </w:pPr>
    </w:p>
    <w:p w:rsidR="00FA61EF" w:rsidRPr="00FA61EF" w:rsidRDefault="00FA61EF" w:rsidP="00FA61EF">
      <w:pPr>
        <w:ind w:firstLine="705"/>
        <w:jc w:val="both"/>
        <w:rPr>
          <w:b/>
          <w:i/>
        </w:rPr>
      </w:pPr>
      <w:r w:rsidRPr="00FA61EF">
        <w:rPr>
          <w:b/>
          <w:i/>
        </w:rPr>
        <w:t>3. Обеспечить размещение на официальном сайте администрации муниципального образования в разделе «Инвестиции» актуализированной информации для инвесторов.</w:t>
      </w:r>
    </w:p>
    <w:p w:rsidR="007D4140" w:rsidRPr="00501A53" w:rsidRDefault="007D4140" w:rsidP="007D4140">
      <w:pPr>
        <w:pStyle w:val="a9"/>
        <w:ind w:firstLine="709"/>
        <w:jc w:val="both"/>
        <w:rPr>
          <w:rFonts w:ascii="Times New Roman" w:hAnsi="Times New Roman"/>
          <w:sz w:val="24"/>
          <w:szCs w:val="24"/>
        </w:rPr>
      </w:pPr>
      <w:r>
        <w:rPr>
          <w:rFonts w:ascii="Times New Roman" w:hAnsi="Times New Roman"/>
          <w:sz w:val="24"/>
          <w:szCs w:val="24"/>
        </w:rPr>
        <w:t>Н</w:t>
      </w:r>
      <w:r w:rsidRPr="00007840">
        <w:rPr>
          <w:rFonts w:ascii="Times New Roman" w:hAnsi="Times New Roman"/>
          <w:sz w:val="24"/>
          <w:szCs w:val="24"/>
        </w:rPr>
        <w:t>а официальном сайте администрации создан раздел «Формирование благоприятных условий для ведения предпринимательской деятельности и привлечения инвестиций», в котором размещаются: нормативно-правовые акты, механизмы поддержки инвесторов, информация об институтах развития и организация инфраструктуры поддержки предпринимательства справка об инвестиционной привлекательности района, перечень инвестиционных площадок, план проведения аукционов по продаже и предоставлению в аренду земельных участков, каналы прямой связи инвесторо</w:t>
      </w:r>
      <w:r>
        <w:rPr>
          <w:rFonts w:ascii="Times New Roman" w:hAnsi="Times New Roman"/>
          <w:sz w:val="24"/>
          <w:szCs w:val="24"/>
        </w:rPr>
        <w:t>в и руководства района и другое.</w:t>
      </w:r>
    </w:p>
    <w:p w:rsidR="00FA61EF" w:rsidRDefault="00FA61EF" w:rsidP="007D4140">
      <w:pPr>
        <w:jc w:val="both"/>
        <w:rPr>
          <w:b/>
          <w:i/>
        </w:rPr>
      </w:pPr>
    </w:p>
    <w:p w:rsidR="00FA61EF" w:rsidRPr="002F13CD" w:rsidRDefault="00FA61EF" w:rsidP="00FA61EF">
      <w:pPr>
        <w:ind w:firstLine="705"/>
        <w:jc w:val="both"/>
        <w:rPr>
          <w:b/>
          <w:i/>
        </w:rPr>
      </w:pPr>
      <w:r w:rsidRPr="002F13CD">
        <w:rPr>
          <w:b/>
          <w:i/>
        </w:rPr>
        <w:t>4. Обновить информацию в базах данных об инвестиционных проектах, инвестиционных площадках, земельных участках, неиспользуемом имуществе.</w:t>
      </w:r>
    </w:p>
    <w:p w:rsidR="00B07BF0" w:rsidRPr="002F13CD" w:rsidRDefault="00B07BF0" w:rsidP="00B07BF0">
      <w:pPr>
        <w:ind w:firstLine="705"/>
        <w:jc w:val="both"/>
      </w:pPr>
      <w:r w:rsidRPr="002F13CD">
        <w:t xml:space="preserve">В текущем году продолжится работа по наполнению раздела «Формирование благоприятных условий для ведения предпринимательской деятельности и привлечения инвестиций». </w:t>
      </w:r>
      <w:r w:rsidR="00810C58" w:rsidRPr="002F13CD">
        <w:t xml:space="preserve">Данный раздел </w:t>
      </w:r>
      <w:r w:rsidRPr="002F13CD">
        <w:t xml:space="preserve">будет содержать </w:t>
      </w:r>
      <w:r w:rsidR="00810C58" w:rsidRPr="002F13CD">
        <w:t>информацию о реализуемых и планир</w:t>
      </w:r>
      <w:r w:rsidRPr="002F13CD">
        <w:t xml:space="preserve">уемых к реализации </w:t>
      </w:r>
      <w:r w:rsidR="00810C58" w:rsidRPr="002F13CD">
        <w:t xml:space="preserve">инвестиционных проектах, свободных земельных участках, неиспользуемых зданиях и сооружениях и объектах незавершенного строительства, доступных для вовлечения в инвестиционные проекты с различной формой участия инвесторов. </w:t>
      </w:r>
    </w:p>
    <w:p w:rsidR="002F13CD" w:rsidRPr="002F13CD" w:rsidRDefault="00810C58" w:rsidP="002F13CD">
      <w:pPr>
        <w:ind w:firstLine="705"/>
        <w:jc w:val="both"/>
      </w:pPr>
      <w:r w:rsidRPr="002F13CD">
        <w:t xml:space="preserve">Заинтересованные лица </w:t>
      </w:r>
      <w:r w:rsidR="00B07BF0" w:rsidRPr="002F13CD">
        <w:t>с</w:t>
      </w:r>
      <w:r w:rsidRPr="002F13CD">
        <w:t>могут получить конк</w:t>
      </w:r>
      <w:r w:rsidR="002F13CD" w:rsidRPr="002F13CD">
        <w:t>ретные характеристики площадки, а именно</w:t>
      </w:r>
      <w:r w:rsidRPr="002F13CD">
        <w:t xml:space="preserve">: </w:t>
      </w:r>
    </w:p>
    <w:p w:rsidR="002F13CD" w:rsidRPr="002F13CD" w:rsidRDefault="00810C58" w:rsidP="002F13CD">
      <w:pPr>
        <w:pStyle w:val="af6"/>
        <w:numPr>
          <w:ilvl w:val="0"/>
          <w:numId w:val="31"/>
        </w:numPr>
        <w:jc w:val="both"/>
      </w:pPr>
      <w:r w:rsidRPr="002F13CD">
        <w:t>категории земель по формулировке Земельного Кодекса РФ;</w:t>
      </w:r>
    </w:p>
    <w:p w:rsidR="002F13CD" w:rsidRPr="002F13CD" w:rsidRDefault="00810C58" w:rsidP="002F13CD">
      <w:pPr>
        <w:pStyle w:val="af6"/>
        <w:numPr>
          <w:ilvl w:val="0"/>
          <w:numId w:val="31"/>
        </w:numPr>
        <w:jc w:val="both"/>
      </w:pPr>
      <w:r w:rsidRPr="002F13CD">
        <w:t>кадастровой стоимости участка (руб.);</w:t>
      </w:r>
    </w:p>
    <w:p w:rsidR="002F13CD" w:rsidRPr="002F13CD" w:rsidRDefault="00810C58" w:rsidP="002F13CD">
      <w:pPr>
        <w:pStyle w:val="af6"/>
        <w:numPr>
          <w:ilvl w:val="0"/>
          <w:numId w:val="31"/>
        </w:numPr>
        <w:jc w:val="both"/>
      </w:pPr>
      <w:r w:rsidRPr="002F13CD">
        <w:t>площади (га);</w:t>
      </w:r>
    </w:p>
    <w:p w:rsidR="002F13CD" w:rsidRPr="002F13CD" w:rsidRDefault="00810C58" w:rsidP="002F13CD">
      <w:pPr>
        <w:pStyle w:val="af6"/>
        <w:numPr>
          <w:ilvl w:val="0"/>
          <w:numId w:val="31"/>
        </w:numPr>
        <w:jc w:val="both"/>
      </w:pPr>
      <w:r w:rsidRPr="002F13CD">
        <w:t xml:space="preserve">собственнике участка; </w:t>
      </w:r>
    </w:p>
    <w:p w:rsidR="002F13CD" w:rsidRPr="002F13CD" w:rsidRDefault="00810C58" w:rsidP="002F13CD">
      <w:pPr>
        <w:pStyle w:val="af6"/>
        <w:numPr>
          <w:ilvl w:val="0"/>
          <w:numId w:val="31"/>
        </w:numPr>
        <w:jc w:val="both"/>
      </w:pPr>
      <w:r w:rsidRPr="002F13CD">
        <w:t>инженерных коммуникациях;</w:t>
      </w:r>
    </w:p>
    <w:p w:rsidR="002F13CD" w:rsidRPr="002F13CD" w:rsidRDefault="00810C58" w:rsidP="002F13CD">
      <w:pPr>
        <w:pStyle w:val="af6"/>
        <w:numPr>
          <w:ilvl w:val="0"/>
          <w:numId w:val="31"/>
        </w:numPr>
        <w:jc w:val="both"/>
      </w:pPr>
      <w:r w:rsidRPr="002F13CD">
        <w:t>подъездных путях;</w:t>
      </w:r>
    </w:p>
    <w:p w:rsidR="002F13CD" w:rsidRPr="002F13CD" w:rsidRDefault="00810C58" w:rsidP="002F13CD">
      <w:pPr>
        <w:pStyle w:val="af6"/>
        <w:numPr>
          <w:ilvl w:val="0"/>
          <w:numId w:val="31"/>
        </w:numPr>
        <w:jc w:val="both"/>
      </w:pPr>
      <w:r w:rsidRPr="002F13CD">
        <w:t>обременениях;</w:t>
      </w:r>
    </w:p>
    <w:p w:rsidR="002F13CD" w:rsidRPr="002F13CD" w:rsidRDefault="00810C58" w:rsidP="002F13CD">
      <w:pPr>
        <w:pStyle w:val="af6"/>
        <w:numPr>
          <w:ilvl w:val="0"/>
          <w:numId w:val="31"/>
        </w:numPr>
        <w:jc w:val="both"/>
      </w:pPr>
      <w:r w:rsidRPr="002F13CD">
        <w:t>степени готовности и др.</w:t>
      </w:r>
    </w:p>
    <w:p w:rsidR="00810C58" w:rsidRPr="002F13CD" w:rsidRDefault="00810C58" w:rsidP="002F13CD">
      <w:pPr>
        <w:ind w:firstLine="705"/>
        <w:jc w:val="both"/>
      </w:pPr>
      <w:r w:rsidRPr="002F13CD">
        <w:t xml:space="preserve">Раздел </w:t>
      </w:r>
      <w:r w:rsidR="00B07BF0" w:rsidRPr="002F13CD">
        <w:t>«Формирование благоприятных условий для ведения предпринимательской деятельности и привлечения инвестиций»</w:t>
      </w:r>
      <w:r w:rsidRPr="002F13CD">
        <w:t xml:space="preserve"> позволит любым заинтересованным лицам са</w:t>
      </w:r>
      <w:r w:rsidR="00ED07A0" w:rsidRPr="002F13CD">
        <w:t xml:space="preserve">мостоятельно искать </w:t>
      </w:r>
      <w:r w:rsidRPr="002F13CD">
        <w:t xml:space="preserve">предложения по инвестиционным проектам. </w:t>
      </w:r>
    </w:p>
    <w:p w:rsidR="002F13CD" w:rsidRPr="002F13CD" w:rsidRDefault="002F13CD" w:rsidP="002F13CD">
      <w:pPr>
        <w:ind w:firstLine="705"/>
        <w:jc w:val="both"/>
      </w:pPr>
    </w:p>
    <w:p w:rsidR="00FA61EF" w:rsidRPr="00FA61EF" w:rsidRDefault="00FA61EF" w:rsidP="00FA61EF">
      <w:pPr>
        <w:ind w:firstLine="705"/>
        <w:jc w:val="both"/>
        <w:rPr>
          <w:b/>
          <w:i/>
        </w:rPr>
      </w:pPr>
      <w:r w:rsidRPr="00FA61EF">
        <w:rPr>
          <w:b/>
          <w:i/>
        </w:rPr>
        <w:t>5. Привести в соответствие административные регламенты предоставления муниципальных услуг с типовыми административными регламентами, подготовленными Департаментом экономического развития автономного округа, в целях устранения административных барьеров и развития предпринимательской деятельности.</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Депэкономикой Югры в 2013 году разработано 11 типовых административных регламентов на муниципальные услуги, из которых 5 типовых административных регламентов на муниципальные услуги, оказываемые администрацией Ханты-Мансийского района, которые приведены в соответствие с типовыми:</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в сфере земельных и имущественных отношений:</w:t>
      </w:r>
    </w:p>
    <w:p w:rsidR="006033D9" w:rsidRPr="006033D9" w:rsidRDefault="007D4140" w:rsidP="006033D9">
      <w:pPr>
        <w:autoSpaceDE w:val="0"/>
        <w:autoSpaceDN w:val="0"/>
        <w:adjustRightInd w:val="0"/>
        <w:ind w:firstLine="708"/>
        <w:jc w:val="both"/>
        <w:rPr>
          <w:rFonts w:eastAsia="Calibri"/>
          <w:lang w:eastAsia="en-US"/>
        </w:rPr>
      </w:pPr>
      <w:r>
        <w:rPr>
          <w:rFonts w:eastAsia="Calibri"/>
          <w:lang w:eastAsia="en-US"/>
        </w:rPr>
        <w:lastRenderedPageBreak/>
        <w:t>- п</w:t>
      </w:r>
      <w:r w:rsidR="006033D9" w:rsidRPr="006033D9">
        <w:rPr>
          <w:rFonts w:eastAsia="Calibri"/>
          <w:lang w:eastAsia="en-US"/>
        </w:rPr>
        <w:t>редоставление земельных участков для индивидуального жилищного строительства;</w:t>
      </w:r>
    </w:p>
    <w:p w:rsidR="006033D9" w:rsidRPr="006033D9" w:rsidRDefault="007D4140" w:rsidP="006033D9">
      <w:pPr>
        <w:autoSpaceDE w:val="0"/>
        <w:autoSpaceDN w:val="0"/>
        <w:adjustRightInd w:val="0"/>
        <w:ind w:firstLine="708"/>
        <w:jc w:val="both"/>
        <w:rPr>
          <w:rFonts w:eastAsia="Calibri"/>
          <w:lang w:eastAsia="en-US"/>
        </w:rPr>
      </w:pPr>
      <w:r>
        <w:rPr>
          <w:rFonts w:eastAsia="Calibri"/>
          <w:lang w:eastAsia="en-US"/>
        </w:rPr>
        <w:t>- п</w:t>
      </w:r>
      <w:r w:rsidR="006033D9" w:rsidRPr="006033D9">
        <w:rPr>
          <w:rFonts w:eastAsia="Calibri"/>
          <w:lang w:eastAsia="en-US"/>
        </w:rPr>
        <w:t>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В сфере строительства:</w:t>
      </w:r>
    </w:p>
    <w:p w:rsidR="006033D9" w:rsidRPr="006033D9" w:rsidRDefault="007D4140" w:rsidP="006033D9">
      <w:pPr>
        <w:autoSpaceDE w:val="0"/>
        <w:autoSpaceDN w:val="0"/>
        <w:adjustRightInd w:val="0"/>
        <w:ind w:firstLine="708"/>
        <w:jc w:val="both"/>
        <w:rPr>
          <w:rFonts w:eastAsia="Calibri"/>
          <w:lang w:eastAsia="en-US"/>
        </w:rPr>
      </w:pPr>
      <w:r>
        <w:rPr>
          <w:rFonts w:eastAsia="Calibri"/>
          <w:lang w:eastAsia="en-US"/>
        </w:rPr>
        <w:t>-   в</w:t>
      </w:r>
      <w:r w:rsidR="006033D9" w:rsidRPr="006033D9">
        <w:rPr>
          <w:rFonts w:eastAsia="Calibri"/>
          <w:lang w:eastAsia="en-US"/>
        </w:rPr>
        <w:t>ыдача разрешений на установку и эксплуатацию рекламных конструкций, аннулирование таких разрешений;</w:t>
      </w:r>
    </w:p>
    <w:p w:rsidR="006033D9" w:rsidRPr="006033D9" w:rsidRDefault="007D4140" w:rsidP="006033D9">
      <w:pPr>
        <w:autoSpaceDE w:val="0"/>
        <w:autoSpaceDN w:val="0"/>
        <w:adjustRightInd w:val="0"/>
        <w:ind w:firstLine="708"/>
        <w:jc w:val="both"/>
        <w:rPr>
          <w:rFonts w:eastAsia="Calibri"/>
          <w:lang w:eastAsia="en-US"/>
        </w:rPr>
      </w:pPr>
      <w:r>
        <w:rPr>
          <w:rFonts w:eastAsia="Calibri"/>
          <w:lang w:eastAsia="en-US"/>
        </w:rPr>
        <w:t>- в</w:t>
      </w:r>
      <w:r w:rsidR="006033D9" w:rsidRPr="006033D9">
        <w:rPr>
          <w:rFonts w:eastAsia="Calibri"/>
          <w:lang w:eastAsia="en-US"/>
        </w:rPr>
        <w:t>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w:t>
      </w:r>
    </w:p>
    <w:p w:rsidR="006033D9" w:rsidRPr="006033D9" w:rsidRDefault="007D4140" w:rsidP="006033D9">
      <w:pPr>
        <w:autoSpaceDE w:val="0"/>
        <w:autoSpaceDN w:val="0"/>
        <w:adjustRightInd w:val="0"/>
        <w:ind w:firstLine="708"/>
        <w:jc w:val="both"/>
        <w:rPr>
          <w:rFonts w:eastAsia="Calibri"/>
          <w:lang w:eastAsia="en-US"/>
        </w:rPr>
      </w:pPr>
      <w:r>
        <w:rPr>
          <w:rFonts w:eastAsia="Calibri"/>
          <w:lang w:eastAsia="en-US"/>
        </w:rPr>
        <w:t>- п</w:t>
      </w:r>
      <w:r w:rsidR="006033D9" w:rsidRPr="006033D9">
        <w:rPr>
          <w:rFonts w:eastAsia="Calibri"/>
          <w:lang w:eastAsia="en-US"/>
        </w:rPr>
        <w:t>редоставление информации о порядке предоставления жилищно-коммунальных услуг населению.</w:t>
      </w:r>
    </w:p>
    <w:p w:rsidR="006033D9" w:rsidRPr="006033D9" w:rsidRDefault="006033D9" w:rsidP="006033D9">
      <w:pPr>
        <w:autoSpaceDE w:val="0"/>
        <w:autoSpaceDN w:val="0"/>
        <w:adjustRightInd w:val="0"/>
        <w:ind w:firstLine="708"/>
        <w:jc w:val="both"/>
        <w:rPr>
          <w:rFonts w:eastAsia="Calibri"/>
          <w:color w:val="C00000"/>
          <w:lang w:eastAsia="en-US"/>
        </w:rPr>
      </w:pPr>
      <w:r w:rsidRPr="006033D9">
        <w:rPr>
          <w:rFonts w:eastAsia="Calibri"/>
          <w:lang w:eastAsia="en-US"/>
        </w:rPr>
        <w:t>В целях устранения административных барьеров и развития предпринимательской деятельности немаловажную роль играет межведомственное информационное взаимодействие по вопросам обмена документа и информацией в электронной форме между органами государственной власти, органами местного самоуправления и иными органами, участвующими в предоставлении муниципальной услуги</w:t>
      </w:r>
      <w:r w:rsidRPr="006033D9">
        <w:rPr>
          <w:rFonts w:eastAsia="Calibri"/>
          <w:color w:val="C00000"/>
          <w:lang w:eastAsia="en-US"/>
        </w:rPr>
        <w:t>.</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Система межведомственного электронного взаимодействия (СМЭВ) позволяет федеральным, региональным и местным органам власти, в электронном виде передавать и обмениваться данными, необходимыми для оказания государственных и муниципальных услуг, что ведет к сокращению количества документов обязательных для представления заявителем при обращении за услугой и уменьшению времени, затрачиваемого населением на взаимодействие с органами государственного и муниципального управления.</w:t>
      </w:r>
    </w:p>
    <w:p w:rsidR="006033D9" w:rsidRPr="006033D9" w:rsidRDefault="006033D9" w:rsidP="006033D9">
      <w:pPr>
        <w:tabs>
          <w:tab w:val="left" w:pos="709"/>
        </w:tabs>
        <w:autoSpaceDE w:val="0"/>
        <w:autoSpaceDN w:val="0"/>
        <w:adjustRightInd w:val="0"/>
        <w:ind w:firstLine="708"/>
        <w:jc w:val="both"/>
        <w:rPr>
          <w:rFonts w:eastAsia="Calibri"/>
          <w:lang w:eastAsia="en-US"/>
        </w:rPr>
      </w:pPr>
      <w:r w:rsidRPr="006033D9">
        <w:rPr>
          <w:rFonts w:eastAsia="Calibri"/>
          <w:lang w:eastAsia="en-US"/>
        </w:rPr>
        <w:tab/>
        <w:t>В органах администрации Ханты-Мансийского района предоставление документов и информации в рамках межведомственного электронного взаимодействия с использованием СМЭВ осуществляют 4 органа администрации района:</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Департамент имущественных и земельных отношений;</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Департамент строительства, архитектуры и ЖКХ;</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Комитет экономической политики;</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Комитет по культуре, спорту и социальной политики.</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В связи с чем, на рабочих местах специалистов, непосредственно осуществляют работу с помощью СМЭВ (17 человек) проведены работы:</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по установке, настройке программного обеспечения «ViPNet-клиент», «КриптоПро»;</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разработаны технологические карты межведомственного взаимодействия в соответствии с федеральной информационной системой «Реестр сведений» для муниципальных услуг, требующих межведомственного взаимодействия (19 муниципальных услуг);</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 xml:space="preserve">получены электронно-цифровые подписи органов власти и ответственных исполнителей за осуществление межведомственного взаимодействия; </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получены технологические сертификаты, необходимые для направления межведомственных запросов в системе исполнения регламента.</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 xml:space="preserve">На сегодняшний день органы администрации района непосредственно осуществляют взаимодействие с помощью СМЭВ с Федеральной налоговой службой России, Управлением Росреестра по ХМАО-Югре, Фондом социального страхования РФ, Пенсионным фондом РФ, Казначейством России. </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lastRenderedPageBreak/>
        <w:t>Для осуществления бесперебойной работы администрации района с помощью  СМЭВ, а также в связи с окончанием срока действия, своевременно производится замена электронных цифровых подписей органов вл</w:t>
      </w:r>
      <w:r w:rsidR="007D4140">
        <w:rPr>
          <w:rFonts w:eastAsia="Calibri"/>
          <w:lang w:eastAsia="en-US"/>
        </w:rPr>
        <w:t>асти администрации района (4 штуки</w:t>
      </w:r>
      <w:r w:rsidRPr="006033D9">
        <w:rPr>
          <w:rFonts w:eastAsia="Calibri"/>
          <w:lang w:eastAsia="en-US"/>
        </w:rPr>
        <w:t>) и специалистов администрации района, непосредственно осуществляющих межведомственное информационное взаимодействие в электронном виде при предоставл</w:t>
      </w:r>
      <w:r w:rsidR="000C328D">
        <w:rPr>
          <w:rFonts w:eastAsia="Calibri"/>
          <w:lang w:eastAsia="en-US"/>
        </w:rPr>
        <w:t>ении муниципальных услуг (17 штук</w:t>
      </w:r>
      <w:r w:rsidRPr="006033D9">
        <w:rPr>
          <w:rFonts w:eastAsia="Calibri"/>
          <w:lang w:eastAsia="en-US"/>
        </w:rPr>
        <w:t>), а также производится продление технологических сертификатов для каждого специалиста (1 раз в год).</w:t>
      </w:r>
    </w:p>
    <w:p w:rsidR="006033D9" w:rsidRPr="006033D9" w:rsidRDefault="006033D9" w:rsidP="006033D9">
      <w:pPr>
        <w:autoSpaceDE w:val="0"/>
        <w:autoSpaceDN w:val="0"/>
        <w:adjustRightInd w:val="0"/>
        <w:ind w:firstLine="708"/>
        <w:jc w:val="both"/>
        <w:rPr>
          <w:rFonts w:eastAsia="Calibri"/>
          <w:lang w:eastAsia="en-US"/>
        </w:rPr>
      </w:pPr>
      <w:r w:rsidRPr="006033D9">
        <w:rPr>
          <w:rFonts w:eastAsia="Calibri"/>
          <w:lang w:eastAsia="en-US"/>
        </w:rPr>
        <w:t>По итогам 2013 года, Ханты-Мансийский район является лидером среди муниципалитетов автономного округа по количеству запросов, направленных с помощью системы межведомственного электронного взаимодействия (6746 запросов).</w:t>
      </w:r>
    </w:p>
    <w:p w:rsidR="00FA61EF" w:rsidRPr="00846820" w:rsidRDefault="00FA61EF" w:rsidP="00A31CA6">
      <w:pPr>
        <w:autoSpaceDE w:val="0"/>
        <w:autoSpaceDN w:val="0"/>
        <w:adjustRightInd w:val="0"/>
        <w:spacing w:line="264" w:lineRule="auto"/>
        <w:ind w:firstLine="708"/>
        <w:jc w:val="both"/>
        <w:rPr>
          <w:b/>
          <w:bCs/>
          <w:color w:val="FF0000"/>
        </w:rPr>
      </w:pPr>
    </w:p>
    <w:p w:rsidR="00E45211" w:rsidRPr="00FA61EF" w:rsidRDefault="00C9420B" w:rsidP="00A31CA6">
      <w:pPr>
        <w:autoSpaceDE w:val="0"/>
        <w:autoSpaceDN w:val="0"/>
        <w:adjustRightInd w:val="0"/>
        <w:spacing w:line="264" w:lineRule="auto"/>
        <w:ind w:firstLine="708"/>
        <w:jc w:val="both"/>
        <w:rPr>
          <w:rFonts w:eastAsiaTheme="minorHAnsi"/>
          <w:b/>
        </w:rPr>
      </w:pPr>
      <w:r w:rsidRPr="00FA61EF">
        <w:rPr>
          <w:b/>
          <w:bCs/>
        </w:rPr>
        <w:t xml:space="preserve">4.2. Рекомендации по повышению эффективности деятельности в сфере </w:t>
      </w:r>
      <w:r w:rsidR="00AC1ED4" w:rsidRPr="00FA61EF">
        <w:rPr>
          <w:rFonts w:eastAsiaTheme="minorHAnsi"/>
          <w:b/>
        </w:rPr>
        <w:t xml:space="preserve">бюджета и финансов: </w:t>
      </w:r>
    </w:p>
    <w:p w:rsidR="00FA61EF" w:rsidRPr="00FA61EF" w:rsidRDefault="00FA61EF" w:rsidP="00FA61EF">
      <w:pPr>
        <w:ind w:firstLine="708"/>
        <w:jc w:val="both"/>
        <w:rPr>
          <w:b/>
          <w:i/>
        </w:rPr>
      </w:pPr>
      <w:r w:rsidRPr="00FA61EF">
        <w:rPr>
          <w:b/>
          <w:i/>
        </w:rPr>
        <w:t>1. Усилить работу по увеличению налоговых и неналоговых доходов местных бюджетов в рамках принятых планов мероприятий.</w:t>
      </w:r>
    </w:p>
    <w:p w:rsidR="00227684" w:rsidRDefault="00E233DB" w:rsidP="00227684">
      <w:pPr>
        <w:ind w:firstLine="708"/>
        <w:jc w:val="both"/>
        <w:rPr>
          <w:rFonts w:eastAsiaTheme="minorEastAsia" w:cstheme="minorBidi"/>
          <w:color w:val="000000" w:themeColor="text1"/>
        </w:rPr>
      </w:pPr>
      <w:r w:rsidRPr="00A31CA6">
        <w:t xml:space="preserve">В ходе исполнения бюджета </w:t>
      </w:r>
      <w:r>
        <w:t>проводилась</w:t>
      </w:r>
      <w:r w:rsidRPr="00A31CA6">
        <w:t xml:space="preserve"> работа по повышению качества администрирования н</w:t>
      </w:r>
      <w:r>
        <w:t>алоговых и неналоговых доходов: п</w:t>
      </w:r>
      <w:r w:rsidR="00227684" w:rsidRPr="00227684">
        <w:rPr>
          <w:rFonts w:eastAsiaTheme="minorEastAsia" w:cstheme="minorBidi"/>
          <w:color w:val="000000" w:themeColor="text1"/>
        </w:rPr>
        <w:t>роведено 4 заседания комиссии по расширению налогооблагаемой базы и мобилизации доходов в бюджет Ханты-Мансийского района.</w:t>
      </w:r>
      <w:r w:rsidR="00227684" w:rsidRPr="00227684">
        <w:rPr>
          <w:rFonts w:asciiTheme="minorHAnsi" w:eastAsiaTheme="minorEastAsia" w:hAnsiTheme="minorHAnsi" w:cstheme="minorBidi"/>
          <w:color w:val="000000" w:themeColor="text1"/>
        </w:rPr>
        <w:t xml:space="preserve"> </w:t>
      </w:r>
      <w:r w:rsidR="00227684" w:rsidRPr="00227684">
        <w:rPr>
          <w:rFonts w:eastAsiaTheme="minorEastAsia" w:cstheme="minorBidi"/>
          <w:color w:val="000000" w:themeColor="text1"/>
        </w:rPr>
        <w:t>На заседание комиссий было приглашено 53 должника, заслушано 8 хозяйствующих субъектов, сумма дополнительно поступивших доходов за 2013 год в местный бюджет по результатам проведенных мероприятий составила  9 640,2  тысяч рублей.</w:t>
      </w:r>
    </w:p>
    <w:p w:rsidR="004968C0" w:rsidRPr="00227684" w:rsidRDefault="004968C0" w:rsidP="00227684">
      <w:pPr>
        <w:ind w:firstLine="708"/>
        <w:jc w:val="both"/>
        <w:rPr>
          <w:rFonts w:asciiTheme="minorHAnsi" w:eastAsiaTheme="minorEastAsia" w:hAnsiTheme="minorHAnsi" w:cstheme="minorBidi"/>
          <w:color w:val="000000" w:themeColor="text1"/>
        </w:rPr>
      </w:pPr>
      <w:r w:rsidRPr="00227684">
        <w:rPr>
          <w:rFonts w:eastAsia="Calibri"/>
          <w:lang w:eastAsia="en-US"/>
        </w:rPr>
        <w:t>В  ходе работы заседаний комиссии осуществляется  тесное взаимодействие с Межрайонной инс</w:t>
      </w:r>
      <w:r w:rsidR="000C328D">
        <w:rPr>
          <w:rFonts w:eastAsia="Calibri"/>
          <w:lang w:eastAsia="en-US"/>
        </w:rPr>
        <w:t>пекцией ФНС России №1 по ХМАО-</w:t>
      </w:r>
      <w:r w:rsidRPr="00227684">
        <w:rPr>
          <w:rFonts w:eastAsia="Calibri"/>
          <w:lang w:eastAsia="en-US"/>
        </w:rPr>
        <w:t>Югре, Региональным отделением Фонда Социального страхования РФ по ХМАО - Югре, Управлением Пенсионного фонда РФ, с подведомственными бюджетными учреждениями Ханты - Мансийско</w:t>
      </w:r>
      <w:r w:rsidR="000C328D">
        <w:rPr>
          <w:rFonts w:eastAsia="Calibri"/>
          <w:lang w:eastAsia="en-US"/>
        </w:rPr>
        <w:t xml:space="preserve">го района и сельских поселений </w:t>
      </w:r>
      <w:r w:rsidRPr="00227684">
        <w:rPr>
          <w:rFonts w:eastAsia="Calibri"/>
          <w:lang w:eastAsia="en-US"/>
        </w:rPr>
        <w:t>по урегулированию ликвидации задолженности в бюджеты всех уровней, а также по уплате страховых взносов в бюджеты государственных внебюджетных фондов. В 2013 году проведены предварительные  расчеты по налогу на имущество физических лиц и земельному налогу в рамках  актуализации сведений о кадастровой оценке объектов недвижимости. Обеспечена готовность введения на территории района налога на недвижимое имущество собственников – физических лиц, взамен налога на имущество физических лиц и земельного налога физических лиц.</w:t>
      </w:r>
    </w:p>
    <w:p w:rsidR="004968C0" w:rsidRDefault="009001D7" w:rsidP="004968C0">
      <w:pPr>
        <w:ind w:firstLine="567"/>
        <w:contextualSpacing/>
        <w:jc w:val="both"/>
        <w:rPr>
          <w:rFonts w:eastAsia="Calibri"/>
          <w:color w:val="000000" w:themeColor="text1"/>
          <w:lang w:eastAsia="en-US"/>
        </w:rPr>
      </w:pPr>
      <w:r>
        <w:rPr>
          <w:rFonts w:eastAsia="Calibri"/>
          <w:color w:val="000000" w:themeColor="text1"/>
          <w:lang w:eastAsia="en-US"/>
        </w:rPr>
        <w:t xml:space="preserve">В целях </w:t>
      </w:r>
      <w:r w:rsidR="00227684" w:rsidRPr="00227684">
        <w:rPr>
          <w:rFonts w:eastAsia="Calibri"/>
          <w:color w:val="000000" w:themeColor="text1"/>
          <w:lang w:eastAsia="en-US"/>
        </w:rPr>
        <w:t xml:space="preserve">увеличения поступлений неналоговых доходов в местный бюджет, ведется учет и мониторинг муниципального имущества, расположенного на территории района. </w:t>
      </w:r>
    </w:p>
    <w:p w:rsidR="005D3356" w:rsidRPr="004968C0" w:rsidRDefault="005D3356" w:rsidP="004968C0">
      <w:pPr>
        <w:ind w:firstLine="567"/>
        <w:contextualSpacing/>
        <w:jc w:val="both"/>
      </w:pPr>
      <w:r>
        <w:t>В 2013</w:t>
      </w:r>
      <w:r w:rsidRPr="00A31CA6">
        <w:t xml:space="preserve"> году администрацией Ханты</w:t>
      </w:r>
      <w:r w:rsidR="004968C0">
        <w:t xml:space="preserve"> – </w:t>
      </w:r>
      <w:r w:rsidRPr="00A31CA6">
        <w:t>Мансийского района по увеличению собственной доходной базы бю</w:t>
      </w:r>
      <w:r>
        <w:t>джета Ханты</w:t>
      </w:r>
      <w:r w:rsidR="004968C0">
        <w:t xml:space="preserve"> – </w:t>
      </w:r>
      <w:r>
        <w:t xml:space="preserve">Мансийского района </w:t>
      </w:r>
      <w:r w:rsidRPr="00A31CA6">
        <w:t>з</w:t>
      </w:r>
      <w:r>
        <w:t>аключено 429</w:t>
      </w:r>
      <w:r w:rsidRPr="00A31CA6">
        <w:t xml:space="preserve"> договоров аренды земельных участков с юридическими и физическими лицами на годов</w:t>
      </w:r>
      <w:r>
        <w:t>ую сумму арендной платы 28 643</w:t>
      </w:r>
      <w:r w:rsidRPr="00A31CA6">
        <w:t xml:space="preserve"> тысяч рублей. </w:t>
      </w:r>
    </w:p>
    <w:p w:rsidR="005D3356" w:rsidRPr="00227684" w:rsidRDefault="005D3356" w:rsidP="00227684">
      <w:pPr>
        <w:ind w:firstLine="709"/>
        <w:contextualSpacing/>
        <w:jc w:val="both"/>
        <w:rPr>
          <w:rFonts w:eastAsia="Calibri"/>
          <w:color w:val="000000" w:themeColor="text1"/>
          <w:lang w:eastAsia="en-US"/>
        </w:rPr>
      </w:pPr>
    </w:p>
    <w:p w:rsidR="00FA61EF" w:rsidRPr="00FA61EF" w:rsidRDefault="00FA61EF" w:rsidP="00FA61EF">
      <w:pPr>
        <w:tabs>
          <w:tab w:val="left" w:pos="284"/>
        </w:tabs>
        <w:ind w:firstLine="708"/>
        <w:contextualSpacing/>
        <w:jc w:val="both"/>
        <w:rPr>
          <w:b/>
          <w:i/>
        </w:rPr>
      </w:pPr>
      <w:r w:rsidRPr="00FA61EF">
        <w:rPr>
          <w:b/>
          <w:i/>
        </w:rPr>
        <w:t>2. Завершить в 2013 году работу по актуализации баз данных, содержащих сведения об объектах капитального строительства, необходимых для введения с 2014 года налога на недвижимое имущество. Внести данный вопрос на ближайшее селекторное совещание с главами сельских поселений района.</w:t>
      </w:r>
    </w:p>
    <w:p w:rsidR="00E754A9" w:rsidRPr="00EF752B" w:rsidRDefault="00E754A9" w:rsidP="00305AA3">
      <w:pPr>
        <w:autoSpaceDE w:val="0"/>
        <w:autoSpaceDN w:val="0"/>
        <w:adjustRightInd w:val="0"/>
        <w:ind w:firstLine="682"/>
        <w:jc w:val="both"/>
      </w:pPr>
      <w:r>
        <w:t xml:space="preserve">В 2013 году </w:t>
      </w:r>
      <w:r w:rsidR="00305AA3" w:rsidRPr="00305AA3">
        <w:t xml:space="preserve">завершена работа по актуализации </w:t>
      </w:r>
      <w:r w:rsidR="00305AA3" w:rsidRPr="00E754A9">
        <w:t xml:space="preserve">сведений кадастровой оценки объектов </w:t>
      </w:r>
      <w:r w:rsidR="00305AA3" w:rsidRPr="00EF752B">
        <w:t xml:space="preserve">недвижимости по 12 сельским поселениям Ханты-Мансийского района. </w:t>
      </w:r>
    </w:p>
    <w:p w:rsidR="00E754A9" w:rsidRPr="00EF752B" w:rsidRDefault="00E754A9" w:rsidP="00305AA3">
      <w:pPr>
        <w:autoSpaceDE w:val="0"/>
        <w:autoSpaceDN w:val="0"/>
        <w:adjustRightInd w:val="0"/>
        <w:ind w:firstLine="682"/>
        <w:jc w:val="both"/>
      </w:pPr>
      <w:r w:rsidRPr="00305AA3">
        <w:t>Всего объектов  капитального строительства  в  муниципальном образовании</w:t>
      </w:r>
      <w:r w:rsidRPr="00EF752B">
        <w:t xml:space="preserve">,   16 237 единиц. </w:t>
      </w:r>
      <w:r w:rsidR="00EF752B">
        <w:t>Актуализация сведений</w:t>
      </w:r>
      <w:r w:rsidR="00EF752B" w:rsidRPr="00305AA3">
        <w:t xml:space="preserve"> о характеристиках объектов капитального строительства</w:t>
      </w:r>
      <w:r w:rsidR="00EF752B">
        <w:t xml:space="preserve"> проведена в отношении всех объектов.</w:t>
      </w:r>
    </w:p>
    <w:p w:rsidR="00305AA3" w:rsidRPr="00305AA3" w:rsidRDefault="00305AA3" w:rsidP="00305AA3">
      <w:pPr>
        <w:autoSpaceDE w:val="0"/>
        <w:autoSpaceDN w:val="0"/>
        <w:adjustRightInd w:val="0"/>
        <w:ind w:firstLine="682"/>
        <w:jc w:val="both"/>
      </w:pPr>
      <w:r w:rsidRPr="00EF752B">
        <w:lastRenderedPageBreak/>
        <w:t>Сведения с учетом разногласий переданы в Федеральную кадастровую палату Федеральной службы государственной регистрации, кадастра и картографии по Ханты-Мансийскому автономному</w:t>
      </w:r>
      <w:r w:rsidRPr="00305AA3">
        <w:t xml:space="preserve"> округу – Югре.</w:t>
      </w:r>
    </w:p>
    <w:p w:rsidR="00FA61EF" w:rsidRDefault="00FA61EF" w:rsidP="00FA61EF">
      <w:pPr>
        <w:autoSpaceDE w:val="0"/>
        <w:autoSpaceDN w:val="0"/>
        <w:adjustRightInd w:val="0"/>
        <w:spacing w:line="264" w:lineRule="auto"/>
        <w:jc w:val="both"/>
        <w:rPr>
          <w:rFonts w:eastAsiaTheme="minorHAnsi"/>
          <w:b/>
          <w:i/>
          <w:color w:val="FF0000"/>
        </w:rPr>
      </w:pPr>
    </w:p>
    <w:p w:rsidR="006848F2" w:rsidRPr="00FA61EF" w:rsidRDefault="006E3503" w:rsidP="00A31CA6">
      <w:pPr>
        <w:autoSpaceDE w:val="0"/>
        <w:autoSpaceDN w:val="0"/>
        <w:adjustRightInd w:val="0"/>
        <w:spacing w:line="264" w:lineRule="auto"/>
        <w:ind w:firstLine="708"/>
        <w:jc w:val="both"/>
        <w:rPr>
          <w:b/>
        </w:rPr>
      </w:pPr>
      <w:r w:rsidRPr="00FA61EF">
        <w:rPr>
          <w:b/>
          <w:bCs/>
        </w:rPr>
        <w:t xml:space="preserve">4.3. Рекомендации по повышению эффективности деятельности в сфере </w:t>
      </w:r>
      <w:r w:rsidR="00FA61EF" w:rsidRPr="00FA61EF">
        <w:rPr>
          <w:rFonts w:eastAsiaTheme="minorHAnsi"/>
          <w:b/>
        </w:rPr>
        <w:t>образования</w:t>
      </w:r>
      <w:r w:rsidR="00AC1ED4" w:rsidRPr="00FA61EF">
        <w:rPr>
          <w:rFonts w:eastAsiaTheme="minorHAnsi"/>
          <w:b/>
        </w:rPr>
        <w:t>:</w:t>
      </w:r>
      <w:r w:rsidR="00A31CA6" w:rsidRPr="00FA61EF">
        <w:rPr>
          <w:b/>
        </w:rPr>
        <w:t xml:space="preserve"> </w:t>
      </w:r>
    </w:p>
    <w:p w:rsidR="00FA61EF" w:rsidRDefault="00FA61EF" w:rsidP="00FA61EF">
      <w:pPr>
        <w:ind w:firstLine="770"/>
        <w:jc w:val="both"/>
        <w:rPr>
          <w:b/>
          <w:i/>
        </w:rPr>
      </w:pPr>
      <w:r w:rsidRPr="00FA61EF">
        <w:rPr>
          <w:b/>
          <w:i/>
        </w:rPr>
        <w:t xml:space="preserve">1. Активизировать действия по исполнению распоряжения Правительства Ханты-Мансийского автономного округа - Югры от 6 августа </w:t>
      </w:r>
      <w:smartTag w:uri="urn:schemas-microsoft-com:office:smarttags" w:element="metricconverter">
        <w:smartTagPr>
          <w:attr w:name="ProductID" w:val="2009 г"/>
        </w:smartTagPr>
        <w:r w:rsidRPr="00FA61EF">
          <w:rPr>
            <w:b/>
            <w:i/>
          </w:rPr>
          <w:t>2009 г</w:t>
        </w:r>
      </w:smartTag>
      <w:r w:rsidRPr="00FA61EF">
        <w:rPr>
          <w:b/>
          <w:i/>
        </w:rPr>
        <w:t>. № 317-рп «О расширении услуг по предоставлению общедоступного дошкольного образования и развитию групп присмотра и ухода за детьми дошкольного возраста» в части развития негосударственного сектора услуг для детей раннего возраста. Утвердить муниципальный норматив на предоставляемые услуги дошкольного образования и размещать муниципальное задание в учреждениях различной формы собственности.</w:t>
      </w:r>
    </w:p>
    <w:p w:rsidR="00D85269" w:rsidRDefault="00D85269" w:rsidP="00D85269">
      <w:pPr>
        <w:ind w:firstLine="770"/>
        <w:jc w:val="both"/>
        <w:rPr>
          <w:color w:val="31849B" w:themeColor="accent5" w:themeShade="BF"/>
        </w:rPr>
      </w:pPr>
      <w:r w:rsidRPr="00D85269">
        <w:rPr>
          <w:rFonts w:eastAsia="Calibri"/>
          <w:lang w:eastAsia="en-US"/>
        </w:rPr>
        <w:t>С целью расширения услуг по предоставлению общедоступного дошкольного образования</w:t>
      </w:r>
      <w:r w:rsidRPr="00D85269">
        <w:t xml:space="preserve"> в 2013 году </w:t>
      </w:r>
      <w:r w:rsidRPr="00D85269">
        <w:rPr>
          <w:rFonts w:eastAsia="Calibri"/>
          <w:lang w:eastAsia="en-US"/>
        </w:rPr>
        <w:t>успешно реа</w:t>
      </w:r>
      <w:r>
        <w:rPr>
          <w:rFonts w:eastAsia="Calibri"/>
          <w:lang w:eastAsia="en-US"/>
        </w:rPr>
        <w:t>лизован проект по привлечению индивидуальных предпринимателей</w:t>
      </w:r>
      <w:r w:rsidRPr="00D85269">
        <w:rPr>
          <w:rFonts w:eastAsia="Calibri"/>
          <w:lang w:eastAsia="en-US"/>
        </w:rPr>
        <w:t xml:space="preserve"> в сферу образования. Открыта разновозрастная группа по присмотру и уходу </w:t>
      </w:r>
      <w:r>
        <w:rPr>
          <w:rFonts w:eastAsia="Calibri"/>
          <w:lang w:eastAsia="en-US"/>
        </w:rPr>
        <w:t>на 15 мест в д.</w:t>
      </w:r>
      <w:r w:rsidR="000C328D">
        <w:rPr>
          <w:rFonts w:eastAsia="Calibri"/>
          <w:lang w:eastAsia="en-US"/>
        </w:rPr>
        <w:t xml:space="preserve"> </w:t>
      </w:r>
      <w:r>
        <w:rPr>
          <w:rFonts w:eastAsia="Calibri"/>
          <w:lang w:eastAsia="en-US"/>
        </w:rPr>
        <w:t>Ярки</w:t>
      </w:r>
      <w:r w:rsidRPr="00D85269">
        <w:rPr>
          <w:rFonts w:eastAsia="Calibri"/>
          <w:lang w:eastAsia="en-US"/>
        </w:rPr>
        <w:t>.  На основании приказа комитета по образованию от 06.12.2013 г. № 914-О «О создании комиссии для осуществления конт</w:t>
      </w:r>
      <w:r>
        <w:rPr>
          <w:rFonts w:eastAsia="Calibri"/>
          <w:lang w:eastAsia="en-US"/>
        </w:rPr>
        <w:t>роля по исполнению муниципального</w:t>
      </w:r>
      <w:r w:rsidRPr="00D85269">
        <w:rPr>
          <w:rFonts w:eastAsia="Calibri"/>
          <w:lang w:eastAsia="en-US"/>
        </w:rPr>
        <w:t xml:space="preserve"> контракта» осущест</w:t>
      </w:r>
      <w:r>
        <w:rPr>
          <w:rFonts w:eastAsia="Calibri"/>
          <w:lang w:eastAsia="en-US"/>
        </w:rPr>
        <w:t>вляется контроль</w:t>
      </w:r>
      <w:r w:rsidRPr="00D85269">
        <w:rPr>
          <w:rFonts w:eastAsia="Calibri"/>
          <w:lang w:eastAsia="en-US"/>
        </w:rPr>
        <w:t xml:space="preserve"> по оказанию услуг</w:t>
      </w:r>
      <w:r>
        <w:rPr>
          <w:rFonts w:eastAsia="Calibri"/>
          <w:lang w:eastAsia="en-US"/>
        </w:rPr>
        <w:t>и</w:t>
      </w:r>
      <w:r w:rsidRPr="00D85269">
        <w:rPr>
          <w:rFonts w:eastAsia="Calibri"/>
          <w:lang w:eastAsia="en-US"/>
        </w:rPr>
        <w:t xml:space="preserve"> по присмотру и уходу за детьми. Услуга оказывается в полном объёме, нарушений не выявлено, жалоб не имеется.</w:t>
      </w:r>
    </w:p>
    <w:p w:rsidR="00D85269" w:rsidRPr="00D85269" w:rsidRDefault="00D85269" w:rsidP="00D85269">
      <w:pPr>
        <w:ind w:firstLine="770"/>
        <w:jc w:val="both"/>
      </w:pPr>
      <w:r w:rsidRPr="00D85269">
        <w:t>Кроме того открыто две группы кратковременн</w:t>
      </w:r>
      <w:r w:rsidR="000C328D">
        <w:t>ого пребывания на 5 мест в с. Кыш</w:t>
      </w:r>
      <w:r w:rsidRPr="00D85269">
        <w:t>ик и 7 мест в д.</w:t>
      </w:r>
      <w:r w:rsidR="000C328D">
        <w:t xml:space="preserve"> </w:t>
      </w:r>
      <w:r w:rsidRPr="00D85269">
        <w:t xml:space="preserve">Ярки. В п. Горноправдинск введено в эксплуатацию новое здание детского сада "Березка" мощность 260 мест. </w:t>
      </w:r>
    </w:p>
    <w:p w:rsidR="00FA61EF" w:rsidRPr="00FA61EF" w:rsidRDefault="00FA61EF" w:rsidP="00FA61EF">
      <w:pPr>
        <w:ind w:firstLine="770"/>
        <w:jc w:val="both"/>
        <w:rPr>
          <w:b/>
          <w:i/>
        </w:rPr>
      </w:pPr>
      <w:r w:rsidRPr="00FA61EF">
        <w:rPr>
          <w:b/>
          <w:i/>
        </w:rPr>
        <w:t>2. Оказывать поддержку созданию на базе детских садов и других учреждений центров поддержки семейного воспитания, в первую очередь для семей с детьми до 3 лет.</w:t>
      </w:r>
    </w:p>
    <w:p w:rsidR="00FA61EF" w:rsidRDefault="00FA61EF" w:rsidP="00FA61EF">
      <w:pPr>
        <w:ind w:firstLine="770"/>
        <w:jc w:val="both"/>
        <w:rPr>
          <w:b/>
          <w:i/>
        </w:rPr>
      </w:pPr>
      <w:r w:rsidRPr="00FA61EF">
        <w:rPr>
          <w:b/>
          <w:i/>
        </w:rPr>
        <w:t>Внедрять модели дошкольного образования, обеспечивающие каждому ребенку возможность обучаться по образовательным программам для детей старшего дошкольного возраста (от 5 до 7 лет).</w:t>
      </w:r>
    </w:p>
    <w:p w:rsidR="00D85269" w:rsidRPr="00D85269" w:rsidRDefault="00D85269" w:rsidP="00D85269">
      <w:pPr>
        <w:autoSpaceDE w:val="0"/>
        <w:autoSpaceDN w:val="0"/>
        <w:adjustRightInd w:val="0"/>
        <w:ind w:firstLine="709"/>
        <w:jc w:val="both"/>
        <w:outlineLvl w:val="3"/>
        <w:rPr>
          <w:rFonts w:eastAsia="Calibri"/>
          <w:lang w:eastAsia="en-US"/>
        </w:rPr>
      </w:pPr>
      <w:r w:rsidRPr="00D85269">
        <w:rPr>
          <w:rFonts w:eastAsia="Calibri"/>
          <w:lang w:eastAsia="en-US"/>
        </w:rPr>
        <w:t xml:space="preserve">С целью установления сотрудничества детского сада и семьи по вопросам воспитания детей дошкольного возраста, не посещающих детский сад, для осуществления взаимодействия с семьей в решении задач сохранения и укрепления здоровья детей на базе 9 детских садов созданы родительские клубы: п. Горноправдинск, д. Шапша, п. Сибирский, п. Урманный, д. Согом, д. Ярки, с. Кышик, с. Нялинское. В рамках работы клубов для родителей проведены  творческие мастерские, экскурсии по детскому саду, школа будущего первоклассника, игровые семинары, даны разъяснения по вопросам законодательных и иных нормативных актов в области образования.  </w:t>
      </w:r>
    </w:p>
    <w:p w:rsidR="00D85269" w:rsidRPr="00D85269" w:rsidRDefault="00D85269" w:rsidP="00D85269">
      <w:pPr>
        <w:autoSpaceDE w:val="0"/>
        <w:autoSpaceDN w:val="0"/>
        <w:adjustRightInd w:val="0"/>
        <w:ind w:firstLine="709"/>
        <w:jc w:val="both"/>
        <w:outlineLvl w:val="3"/>
        <w:rPr>
          <w:rFonts w:eastAsia="Calibri"/>
          <w:lang w:eastAsia="en-US"/>
        </w:rPr>
      </w:pPr>
      <w:r w:rsidRPr="00D85269">
        <w:rPr>
          <w:rFonts w:eastAsia="Calibri"/>
          <w:lang w:eastAsia="en-US"/>
        </w:rPr>
        <w:t>На основании п.3 ст.64 Федерального закона от 29.12.2012 года №</w:t>
      </w:r>
      <w:r w:rsidR="00013221">
        <w:rPr>
          <w:rFonts w:eastAsia="Calibri"/>
          <w:lang w:eastAsia="en-US"/>
        </w:rPr>
        <w:t xml:space="preserve"> </w:t>
      </w:r>
      <w:r w:rsidRPr="00D85269">
        <w:rPr>
          <w:rFonts w:eastAsia="Calibri"/>
          <w:lang w:eastAsia="en-US"/>
        </w:rPr>
        <w:t>273 «Об образовании в Российской Федерации»  организована работа консультационных пунктов для оказания 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
    <w:p w:rsidR="00D85269" w:rsidRPr="00D85269" w:rsidRDefault="00D85269" w:rsidP="00D85269">
      <w:pPr>
        <w:ind w:firstLine="770"/>
        <w:jc w:val="both"/>
      </w:pPr>
      <w:r w:rsidRPr="00D85269">
        <w:rPr>
          <w:rFonts w:eastAsia="Calibri"/>
          <w:lang w:eastAsia="en-US"/>
        </w:rPr>
        <w:t>В анкетировании  об удовлетворённости услугам</w:t>
      </w:r>
      <w:r w:rsidR="000C328D">
        <w:rPr>
          <w:rFonts w:eastAsia="Calibri"/>
          <w:lang w:eastAsia="en-US"/>
        </w:rPr>
        <w:t xml:space="preserve">и ДОУ приняли участие родители </w:t>
      </w:r>
      <w:r w:rsidRPr="00D85269">
        <w:rPr>
          <w:rFonts w:eastAsia="Calibri"/>
          <w:lang w:eastAsia="en-US"/>
        </w:rPr>
        <w:t>63 дошкольных групп.</w:t>
      </w:r>
      <w:r w:rsidR="00013221">
        <w:rPr>
          <w:rFonts w:eastAsia="Calibri"/>
          <w:lang w:eastAsia="en-US"/>
        </w:rPr>
        <w:t xml:space="preserve"> </w:t>
      </w:r>
      <w:r w:rsidRPr="00D85269">
        <w:rPr>
          <w:rFonts w:eastAsia="Calibri"/>
          <w:lang w:eastAsia="en-US"/>
        </w:rPr>
        <w:t>Удовлетворенность населения качеством дошкольного образования по данным анкетирования составляет – 92,8% (2012 год – 90,02%).</w:t>
      </w:r>
    </w:p>
    <w:p w:rsidR="00FA61EF" w:rsidRDefault="00FA61EF" w:rsidP="00FA61EF">
      <w:pPr>
        <w:ind w:firstLine="770"/>
        <w:jc w:val="both"/>
        <w:rPr>
          <w:b/>
          <w:i/>
        </w:rPr>
      </w:pPr>
      <w:r w:rsidRPr="00FA61EF">
        <w:rPr>
          <w:b/>
          <w:i/>
        </w:rPr>
        <w:t>3. В целях исполнения муниципальных полномочий в сфере образования при реализации окружных и муниципальных программ развития материально-</w:t>
      </w:r>
      <w:r w:rsidRPr="00FA61EF">
        <w:rPr>
          <w:b/>
          <w:i/>
        </w:rPr>
        <w:lastRenderedPageBreak/>
        <w:t xml:space="preserve">технической базы определять как приоритетные объекты образования с учетом объективной (независимой) оценки состояния зданий. </w:t>
      </w:r>
    </w:p>
    <w:p w:rsidR="00013221" w:rsidRPr="00013221" w:rsidRDefault="00013221" w:rsidP="00013221">
      <w:pPr>
        <w:ind w:firstLine="770"/>
        <w:jc w:val="both"/>
      </w:pPr>
      <w:r w:rsidRPr="00013221">
        <w:t xml:space="preserve">В 2013 году проведено независимое техническое обследование и получено заключение о состоянии строительных конструкций зданий пяти образовательных учреждениях </w:t>
      </w:r>
      <w:r>
        <w:t xml:space="preserve">(п. Бобровский», п. Кедровый», п. Выкатной», д. Белогорье», </w:t>
      </w:r>
      <w:r w:rsidRPr="00013221">
        <w:t>«Детский сад «Мишутка» д. Белогорье»).  Строительство новых зданий для данных учреждений является приоритетной задачей для совершенствования материально</w:t>
      </w:r>
      <w:r>
        <w:t xml:space="preserve"> – </w:t>
      </w:r>
      <w:r w:rsidRPr="00013221">
        <w:t>технической базы образовательных учреждений Ханты</w:t>
      </w:r>
      <w:r>
        <w:t xml:space="preserve"> – </w:t>
      </w:r>
      <w:r w:rsidRPr="00013221">
        <w:t>Мансийского района.</w:t>
      </w:r>
    </w:p>
    <w:p w:rsidR="00013221" w:rsidRPr="00013221" w:rsidRDefault="00013221" w:rsidP="00013221">
      <w:pPr>
        <w:ind w:firstLine="770"/>
        <w:jc w:val="both"/>
      </w:pPr>
      <w:r w:rsidRPr="00013221">
        <w:t xml:space="preserve">В 2013 году начато строительство таких объектов как: </w:t>
      </w:r>
    </w:p>
    <w:p w:rsidR="00013221" w:rsidRPr="00013221" w:rsidRDefault="00013221" w:rsidP="00013221">
      <w:pPr>
        <w:ind w:firstLine="770"/>
        <w:jc w:val="both"/>
      </w:pPr>
      <w:r w:rsidRPr="00013221">
        <w:t>- Комплекс "Сельский дом культуры - библиотека - школа</w:t>
      </w:r>
      <w:r w:rsidR="00DB2080">
        <w:t xml:space="preserve"> - детский сад" п. Кедровый</w:t>
      </w:r>
      <w:r w:rsidRPr="00013221">
        <w:t>;</w:t>
      </w:r>
    </w:p>
    <w:p w:rsidR="00013221" w:rsidRPr="00013221" w:rsidRDefault="00013221" w:rsidP="00013221">
      <w:pPr>
        <w:ind w:firstLine="770"/>
        <w:jc w:val="both"/>
      </w:pPr>
      <w:r w:rsidRPr="00013221">
        <w:t>- Комплекс: школа, детский сад, сельский дом культуры, библиотека, врачебная амбулатория п. Выкатной;</w:t>
      </w:r>
    </w:p>
    <w:p w:rsidR="00013221" w:rsidRPr="00013221" w:rsidRDefault="00013221" w:rsidP="00013221">
      <w:pPr>
        <w:ind w:firstLine="770"/>
        <w:jc w:val="both"/>
      </w:pPr>
      <w:r w:rsidRPr="00013221">
        <w:t>Проектирование:</w:t>
      </w:r>
    </w:p>
    <w:p w:rsidR="00013221" w:rsidRPr="00013221" w:rsidRDefault="00013221" w:rsidP="00013221">
      <w:pPr>
        <w:ind w:firstLine="770"/>
        <w:jc w:val="both"/>
      </w:pPr>
      <w:r w:rsidRPr="00013221">
        <w:t xml:space="preserve">- </w:t>
      </w:r>
      <w:r w:rsidR="00DB2080">
        <w:t xml:space="preserve">Комплекс "Школа </w:t>
      </w:r>
      <w:r w:rsidRPr="00013221">
        <w:t>с группой для детей дош</w:t>
      </w:r>
      <w:r w:rsidR="00DB2080">
        <w:t>кольного возраста</w:t>
      </w:r>
      <w:r w:rsidRPr="00013221">
        <w:t xml:space="preserve"> - сел</w:t>
      </w:r>
      <w:r w:rsidR="00DB2080">
        <w:t>ьский дом культуры - библиотека</w:t>
      </w:r>
      <w:r w:rsidRPr="00013221">
        <w:t>" в п. Бобровский (1 этап: школа - детский сад).</w:t>
      </w:r>
    </w:p>
    <w:p w:rsidR="00013221" w:rsidRDefault="00FA61EF" w:rsidP="00013221">
      <w:pPr>
        <w:ind w:firstLine="770"/>
        <w:jc w:val="both"/>
        <w:rPr>
          <w:b/>
          <w:i/>
        </w:rPr>
      </w:pPr>
      <w:r w:rsidRPr="00FA61EF">
        <w:rPr>
          <w:b/>
          <w:i/>
        </w:rPr>
        <w:t>4. Обеспечить своевременную и эффективную реализацию на территории муниципального образования программы «Новая школа Югры на 2010-2013 годы» в части обеспечения капитального ремонта и строительства новых объектов для нужд образования.</w:t>
      </w:r>
    </w:p>
    <w:p w:rsidR="00DB2080" w:rsidRDefault="00DB2080" w:rsidP="00DB2080">
      <w:pPr>
        <w:ind w:firstLine="770"/>
        <w:jc w:val="both"/>
        <w:rPr>
          <w:b/>
          <w:i/>
        </w:rPr>
      </w:pPr>
      <w:r>
        <w:rPr>
          <w:lang w:eastAsia="en-US"/>
        </w:rPr>
        <w:t>В</w:t>
      </w:r>
      <w:r w:rsidRPr="00013221">
        <w:rPr>
          <w:lang w:eastAsia="en-US"/>
        </w:rPr>
        <w:t xml:space="preserve"> рамках программы </w:t>
      </w:r>
      <w:r w:rsidRPr="00013221">
        <w:rPr>
          <w:rFonts w:eastAsia="Calibri"/>
          <w:lang w:eastAsia="en-US"/>
        </w:rPr>
        <w:t>«Новая школа Ханты-Мансийского района на 2011-2013 годы и на период до 2015 года»</w:t>
      </w:r>
      <w:r w:rsidRPr="00DB2080">
        <w:rPr>
          <w:lang w:eastAsia="en-US"/>
        </w:rPr>
        <w:t xml:space="preserve"> </w:t>
      </w:r>
      <w:r>
        <w:rPr>
          <w:lang w:eastAsia="en-US"/>
        </w:rPr>
        <w:t>на п</w:t>
      </w:r>
      <w:r w:rsidRPr="00013221">
        <w:rPr>
          <w:lang w:eastAsia="en-US"/>
        </w:rPr>
        <w:t>роведение капиталь</w:t>
      </w:r>
      <w:r>
        <w:rPr>
          <w:lang w:eastAsia="en-US"/>
        </w:rPr>
        <w:t>ных ремонтов зданий, сооружений</w:t>
      </w:r>
      <w:r w:rsidRPr="00013221">
        <w:rPr>
          <w:lang w:eastAsia="en-US"/>
        </w:rPr>
        <w:t xml:space="preserve"> в 2013 году запланировано – 32 768,82 тыс. руб., в том числе средств окружного бюджета – 15013,65 тыс. рублей, местного бюджета – 17 755,18 тыс. рублей.</w:t>
      </w:r>
    </w:p>
    <w:p w:rsidR="00DB2080" w:rsidRPr="00013221" w:rsidRDefault="00DB2080" w:rsidP="00DB2080">
      <w:pPr>
        <w:ind w:firstLine="770"/>
        <w:jc w:val="both"/>
        <w:rPr>
          <w:b/>
          <w:i/>
        </w:rPr>
      </w:pPr>
      <w:r w:rsidRPr="00013221">
        <w:rPr>
          <w:lang w:eastAsia="en-US"/>
        </w:rPr>
        <w:t xml:space="preserve">Проведен капитальный ремонт 7 образовательных учреждений: </w:t>
      </w:r>
      <w:r>
        <w:rPr>
          <w:lang w:eastAsia="en-US"/>
        </w:rPr>
        <w:t>в 5 школах (</w:t>
      </w:r>
      <w:r w:rsidRPr="00013221">
        <w:rPr>
          <w:lang w:eastAsia="en-US"/>
        </w:rPr>
        <w:t>п. Горноправдинск»</w:t>
      </w:r>
      <w:r>
        <w:rPr>
          <w:lang w:eastAsia="en-US"/>
        </w:rPr>
        <w:t>, с.Нялинское», с.Цингалы», с.Реполово», с.</w:t>
      </w:r>
      <w:r w:rsidRPr="00013221">
        <w:rPr>
          <w:lang w:eastAsia="en-US"/>
        </w:rPr>
        <w:t>Тюли»)  и 2  дошкольных образовате</w:t>
      </w:r>
      <w:r>
        <w:rPr>
          <w:lang w:eastAsia="en-US"/>
        </w:rPr>
        <w:t xml:space="preserve">льных учреждениях («Сказка» п. Горноправдинск», </w:t>
      </w:r>
      <w:r w:rsidRPr="00013221">
        <w:rPr>
          <w:lang w:eastAsia="en-US"/>
        </w:rPr>
        <w:t>«Лучик» п. Урманный»). Запланированные средства освоены на 100%.</w:t>
      </w:r>
    </w:p>
    <w:p w:rsidR="005C3042" w:rsidRDefault="00DB2080" w:rsidP="005C3042">
      <w:pPr>
        <w:ind w:firstLine="709"/>
        <w:jc w:val="both"/>
        <w:rPr>
          <w:lang w:eastAsia="en-US"/>
        </w:rPr>
      </w:pPr>
      <w:r>
        <w:rPr>
          <w:rFonts w:eastAsia="Calibri"/>
          <w:lang w:eastAsia="en-US"/>
        </w:rPr>
        <w:t xml:space="preserve"> </w:t>
      </w:r>
      <w:r w:rsidR="005C3042">
        <w:rPr>
          <w:lang w:eastAsia="en-US"/>
        </w:rPr>
        <w:t>Кроме того, в рамках выше указанной</w:t>
      </w:r>
      <w:r>
        <w:rPr>
          <w:lang w:eastAsia="en-US"/>
        </w:rPr>
        <w:t xml:space="preserve"> программы </w:t>
      </w:r>
      <w:r w:rsidRPr="00013221">
        <w:rPr>
          <w:lang w:eastAsia="en-US"/>
        </w:rPr>
        <w:t xml:space="preserve"> </w:t>
      </w:r>
      <w:r w:rsidR="005C3042">
        <w:rPr>
          <w:lang w:eastAsia="en-US"/>
        </w:rPr>
        <w:t xml:space="preserve">предусмотрено </w:t>
      </w:r>
      <w:r w:rsidRPr="00013221">
        <w:rPr>
          <w:lang w:eastAsia="en-US"/>
        </w:rPr>
        <w:t>проектирование и строительство школ и дошкольных учреждений</w:t>
      </w:r>
      <w:r w:rsidR="005C3042">
        <w:rPr>
          <w:lang w:eastAsia="en-US"/>
        </w:rPr>
        <w:t>:</w:t>
      </w:r>
      <w:r w:rsidRPr="00013221">
        <w:rPr>
          <w:lang w:eastAsia="en-US"/>
        </w:rPr>
        <w:t xml:space="preserve"> </w:t>
      </w:r>
    </w:p>
    <w:p w:rsidR="005C3042" w:rsidRDefault="005C3042" w:rsidP="005C3042">
      <w:pPr>
        <w:ind w:firstLine="709"/>
        <w:jc w:val="both"/>
      </w:pPr>
      <w:r>
        <w:rPr>
          <w:lang w:eastAsia="en-US"/>
        </w:rPr>
        <w:t xml:space="preserve">- </w:t>
      </w:r>
      <w:r>
        <w:t>Комплекс «С</w:t>
      </w:r>
      <w:r w:rsidRPr="00013221">
        <w:t>ельский дом культуры</w:t>
      </w:r>
      <w:r>
        <w:t xml:space="preserve"> – </w:t>
      </w:r>
      <w:r w:rsidRPr="00013221">
        <w:t xml:space="preserve">библиотека </w:t>
      </w:r>
      <w:r>
        <w:t>–</w:t>
      </w:r>
      <w:r w:rsidRPr="00013221">
        <w:t xml:space="preserve"> школа</w:t>
      </w:r>
      <w:r>
        <w:t xml:space="preserve"> – детский сад» (п.</w:t>
      </w:r>
      <w:r w:rsidRPr="00013221">
        <w:t>Кед</w:t>
      </w:r>
      <w:r>
        <w:t>ровый)</w:t>
      </w:r>
      <w:r w:rsidRPr="00013221">
        <w:t>;</w:t>
      </w:r>
    </w:p>
    <w:p w:rsidR="005C3042" w:rsidRDefault="005C3042" w:rsidP="005C3042">
      <w:pPr>
        <w:ind w:firstLine="709"/>
        <w:jc w:val="both"/>
      </w:pPr>
      <w:r>
        <w:rPr>
          <w:lang w:eastAsia="en-US"/>
        </w:rPr>
        <w:t xml:space="preserve">- </w:t>
      </w:r>
      <w:r>
        <w:t>Комплекс «</w:t>
      </w:r>
      <w:r w:rsidRPr="00013221">
        <w:t>Школа</w:t>
      </w:r>
      <w:r>
        <w:t xml:space="preserve"> – </w:t>
      </w:r>
      <w:r w:rsidRPr="00013221">
        <w:t>детский сад</w:t>
      </w:r>
      <w:r>
        <w:t>»</w:t>
      </w:r>
      <w:r w:rsidRPr="00013221">
        <w:t xml:space="preserve"> </w:t>
      </w:r>
      <w:r>
        <w:t>(</w:t>
      </w:r>
      <w:r w:rsidRPr="00013221">
        <w:t>д. Согом</w:t>
      </w:r>
      <w:r>
        <w:t>)</w:t>
      </w:r>
      <w:r w:rsidRPr="00013221">
        <w:t>;</w:t>
      </w:r>
    </w:p>
    <w:p w:rsidR="005C3042" w:rsidRDefault="005C3042" w:rsidP="005C3042">
      <w:pPr>
        <w:ind w:firstLine="709"/>
        <w:jc w:val="both"/>
      </w:pPr>
      <w:r>
        <w:t xml:space="preserve">- </w:t>
      </w:r>
      <w:r w:rsidRPr="00013221">
        <w:t>Комплекс «Школа</w:t>
      </w:r>
      <w:r>
        <w:t xml:space="preserve"> – </w:t>
      </w:r>
      <w:r w:rsidRPr="00013221">
        <w:t>детс</w:t>
      </w:r>
      <w:r>
        <w:t>кий сад – пришкольный интернат» (</w:t>
      </w:r>
      <w:r w:rsidRPr="00013221">
        <w:t>с.Кышик</w:t>
      </w:r>
      <w:r>
        <w:t>);</w:t>
      </w:r>
    </w:p>
    <w:p w:rsidR="005C3042" w:rsidRDefault="005C3042" w:rsidP="005C3042">
      <w:pPr>
        <w:ind w:firstLine="709"/>
        <w:jc w:val="both"/>
      </w:pPr>
      <w:r>
        <w:t xml:space="preserve">- </w:t>
      </w:r>
      <w:r w:rsidRPr="00013221">
        <w:t>Комплекс «Школа</w:t>
      </w:r>
      <w:r>
        <w:t xml:space="preserve"> – </w:t>
      </w:r>
      <w:r w:rsidRPr="00013221">
        <w:t>детский сад</w:t>
      </w:r>
      <w:r>
        <w:t xml:space="preserve"> – </w:t>
      </w:r>
      <w:r w:rsidRPr="00013221">
        <w:t>сельский дом культуры</w:t>
      </w:r>
      <w:r>
        <w:t xml:space="preserve"> – </w:t>
      </w:r>
      <w:r w:rsidRPr="00013221">
        <w:t>библиотека</w:t>
      </w:r>
      <w:r>
        <w:t xml:space="preserve"> – </w:t>
      </w:r>
      <w:r w:rsidRPr="00013221">
        <w:t xml:space="preserve">врачебная </w:t>
      </w:r>
      <w:r>
        <w:t>амбулатория (</w:t>
      </w:r>
      <w:r w:rsidRPr="00013221">
        <w:t>п.Выкатной</w:t>
      </w:r>
      <w:r>
        <w:t>);</w:t>
      </w:r>
      <w:r w:rsidRPr="00013221">
        <w:t xml:space="preserve"> </w:t>
      </w:r>
    </w:p>
    <w:p w:rsidR="005C3042" w:rsidRDefault="005C3042" w:rsidP="005C3042">
      <w:pPr>
        <w:ind w:firstLine="709"/>
        <w:jc w:val="both"/>
      </w:pPr>
      <w:r>
        <w:t xml:space="preserve">- </w:t>
      </w:r>
      <w:r w:rsidRPr="00013221">
        <w:t>Школа с группами для детей дошкольно</w:t>
      </w:r>
      <w:r>
        <w:t>го возраста (д. Ярки);</w:t>
      </w:r>
    </w:p>
    <w:p w:rsidR="005C3042" w:rsidRDefault="005C3042" w:rsidP="005C3042">
      <w:pPr>
        <w:ind w:firstLine="709"/>
        <w:jc w:val="both"/>
      </w:pPr>
      <w:r>
        <w:t xml:space="preserve">- Комплекс «Школа </w:t>
      </w:r>
      <w:r w:rsidRPr="00013221">
        <w:t>с группой для детей дошкол</w:t>
      </w:r>
      <w:r>
        <w:t>ьного возраста</w:t>
      </w:r>
      <w:r w:rsidRPr="00013221">
        <w:t xml:space="preserve"> – сел</w:t>
      </w:r>
      <w:r>
        <w:t>ьский дом культуры –  библиотека» (</w:t>
      </w:r>
      <w:r w:rsidRPr="00013221">
        <w:t>п.Бобровский</w:t>
      </w:r>
      <w:r>
        <w:t>);</w:t>
      </w:r>
    </w:p>
    <w:p w:rsidR="005C3042" w:rsidRDefault="005C3042" w:rsidP="005C3042">
      <w:pPr>
        <w:ind w:firstLine="709"/>
        <w:jc w:val="both"/>
      </w:pPr>
      <w:r>
        <w:t xml:space="preserve">- </w:t>
      </w:r>
      <w:r w:rsidRPr="00013221">
        <w:t xml:space="preserve">Дошкольное образовательное учреждение </w:t>
      </w:r>
      <w:r>
        <w:t>(</w:t>
      </w:r>
      <w:r w:rsidRPr="00013221">
        <w:t>п.Луговской</w:t>
      </w:r>
      <w:r>
        <w:t>);</w:t>
      </w:r>
      <w:r w:rsidRPr="00013221">
        <w:t xml:space="preserve"> </w:t>
      </w:r>
    </w:p>
    <w:p w:rsidR="005C3042" w:rsidRDefault="005C3042" w:rsidP="005C3042">
      <w:pPr>
        <w:ind w:firstLine="709"/>
        <w:jc w:val="both"/>
      </w:pPr>
      <w:r>
        <w:t>- Детский сад</w:t>
      </w:r>
      <w:r w:rsidRPr="00013221">
        <w:t xml:space="preserve"> </w:t>
      </w:r>
      <w:r>
        <w:t>(п. Горноправдинск );</w:t>
      </w:r>
    </w:p>
    <w:p w:rsidR="005C3042" w:rsidRDefault="005C3042" w:rsidP="005C3042">
      <w:pPr>
        <w:ind w:firstLine="709"/>
        <w:jc w:val="both"/>
      </w:pPr>
      <w:r>
        <w:t xml:space="preserve">- </w:t>
      </w:r>
      <w:r w:rsidRPr="00013221">
        <w:t>Реконструкция школы с п</w:t>
      </w:r>
      <w:r>
        <w:t xml:space="preserve">ристроем для размещения групп </w:t>
      </w:r>
      <w:r w:rsidRPr="00013221">
        <w:t>детского сад</w:t>
      </w:r>
      <w:r>
        <w:t>а (д.Ягурьях);</w:t>
      </w:r>
    </w:p>
    <w:p w:rsidR="00DB2080" w:rsidRDefault="005C3042" w:rsidP="005C3042">
      <w:pPr>
        <w:ind w:firstLine="709"/>
        <w:jc w:val="both"/>
      </w:pPr>
      <w:r>
        <w:t xml:space="preserve">- </w:t>
      </w:r>
      <w:r>
        <w:rPr>
          <w:rFonts w:eastAsia="Calibri"/>
          <w:lang w:eastAsia="en-US"/>
        </w:rPr>
        <w:t>Детский сад (</w:t>
      </w:r>
      <w:r w:rsidRPr="00013221">
        <w:rPr>
          <w:rFonts w:eastAsia="Calibri"/>
          <w:lang w:eastAsia="en-US"/>
        </w:rPr>
        <w:t>п. Луговской</w:t>
      </w:r>
      <w:r>
        <w:rPr>
          <w:rFonts w:eastAsia="Calibri"/>
          <w:lang w:eastAsia="en-US"/>
        </w:rPr>
        <w:t>)</w:t>
      </w:r>
      <w:r w:rsidRPr="00013221">
        <w:rPr>
          <w:rFonts w:eastAsia="Calibri"/>
          <w:lang w:eastAsia="en-US"/>
        </w:rPr>
        <w:t>.</w:t>
      </w:r>
    </w:p>
    <w:p w:rsidR="00FA61EF" w:rsidRPr="00FA61EF" w:rsidRDefault="00FA61EF" w:rsidP="00FA61EF">
      <w:pPr>
        <w:ind w:firstLine="770"/>
        <w:jc w:val="both"/>
        <w:rPr>
          <w:b/>
          <w:i/>
        </w:rPr>
      </w:pPr>
      <w:r w:rsidRPr="00FA61EF">
        <w:rPr>
          <w:b/>
          <w:i/>
        </w:rPr>
        <w:t>5. Уделить особое внимание повышению качества общего образования (результата и условий). Разработать и реализовать систему подготовки учащихся с высокими учебными способностями, внедрять индивидуальные формы учета достижений обучающихся, в рамках образовательной программы школы создавать возможности для повышения качества учебных достижений, результатов образования.</w:t>
      </w:r>
    </w:p>
    <w:p w:rsidR="00013221" w:rsidRPr="00013221" w:rsidRDefault="00013221" w:rsidP="00013221">
      <w:pPr>
        <w:autoSpaceDE w:val="0"/>
        <w:autoSpaceDN w:val="0"/>
        <w:adjustRightInd w:val="0"/>
        <w:ind w:firstLine="709"/>
        <w:jc w:val="both"/>
        <w:outlineLvl w:val="3"/>
        <w:rPr>
          <w:rFonts w:eastAsia="Calibri"/>
          <w:lang w:eastAsia="en-US"/>
        </w:rPr>
      </w:pPr>
      <w:r w:rsidRPr="00013221">
        <w:rPr>
          <w:rFonts w:eastAsia="Calibri"/>
          <w:lang w:eastAsia="en-US"/>
        </w:rPr>
        <w:lastRenderedPageBreak/>
        <w:t>В районе активно ведётся работа по поддержке одарённых и талантливых детей. Стали традиционными многие мероприятия с детьми и учащейся молодежью: предметные олимпиады, научно-практические конференции, соревнования на приз главы, приём главы «золотых» и «серебряных» медалистов, слет ученических команд «Поколение +», КВН, различные творческие фестивали и конкурсы, профильные смены и др. Учащиеся, имеющие особые способности и таланты, получают поддержку из районного бюджета в виде премий и ценных подарков главы. В 2013 году были вручены гранты Главы 18 медалистам.</w:t>
      </w:r>
    </w:p>
    <w:p w:rsidR="00013221" w:rsidRPr="00013221" w:rsidRDefault="00013221" w:rsidP="00013221">
      <w:pPr>
        <w:autoSpaceDE w:val="0"/>
        <w:autoSpaceDN w:val="0"/>
        <w:adjustRightInd w:val="0"/>
        <w:ind w:firstLine="709"/>
        <w:jc w:val="both"/>
        <w:outlineLvl w:val="3"/>
        <w:rPr>
          <w:rFonts w:eastAsia="Calibri"/>
          <w:lang w:eastAsia="en-US"/>
        </w:rPr>
      </w:pPr>
      <w:r w:rsidRPr="00013221">
        <w:rPr>
          <w:rFonts w:eastAsia="Calibri"/>
          <w:lang w:eastAsia="en-US"/>
        </w:rPr>
        <w:t xml:space="preserve">Система выявления и поддержки способных и талантливых детей района реализуется в традиционных конкурсных движениях. Более 1 320 детей в возрасте от 6 до 18 лет приняли участие в различных Всероссийских (более 200), окружных (более 160) и районных конкурсах (950). Количество победителей и лауреатов составило 480 детей и подростков.  </w:t>
      </w:r>
    </w:p>
    <w:p w:rsidR="00013221" w:rsidRPr="00013221" w:rsidRDefault="00013221" w:rsidP="00013221">
      <w:pPr>
        <w:ind w:firstLine="709"/>
        <w:jc w:val="both"/>
        <w:rPr>
          <w:rFonts w:eastAsia="Calibri"/>
          <w:color w:val="31849B" w:themeColor="accent5" w:themeShade="BF"/>
          <w:lang w:eastAsia="en-US"/>
        </w:rPr>
      </w:pPr>
      <w:r w:rsidRPr="00013221">
        <w:rPr>
          <w:rFonts w:eastAsia="Calibri"/>
          <w:lang w:eastAsia="en-US"/>
        </w:rPr>
        <w:t>По результатам Единого государственного экзамена 2013 года во всех общеобразовател</w:t>
      </w:r>
      <w:r>
        <w:rPr>
          <w:rFonts w:eastAsia="Calibri"/>
          <w:lang w:eastAsia="en-US"/>
        </w:rPr>
        <w:t>ьных учреждениях обеспечено 100</w:t>
      </w:r>
      <w:r w:rsidRPr="00013221">
        <w:rPr>
          <w:rFonts w:eastAsia="Calibri"/>
          <w:lang w:eastAsia="en-US"/>
        </w:rPr>
        <w:t>% прох</w:t>
      </w:r>
      <w:r w:rsidR="00DF5671">
        <w:rPr>
          <w:rFonts w:eastAsia="Calibri"/>
          <w:lang w:eastAsia="en-US"/>
        </w:rPr>
        <w:t>ождение</w:t>
      </w:r>
      <w:r w:rsidRPr="00013221">
        <w:rPr>
          <w:rFonts w:eastAsia="Calibri"/>
          <w:lang w:eastAsia="en-US"/>
        </w:rPr>
        <w:t xml:space="preserve"> выпускниками государственной итоговой аттестации, получение документов об уровне образования (2012 год – 99,4%).  </w:t>
      </w:r>
    </w:p>
    <w:p w:rsidR="00013221" w:rsidRPr="00013221" w:rsidRDefault="00013221" w:rsidP="00DF5671">
      <w:pPr>
        <w:shd w:val="clear" w:color="auto" w:fill="FFFFFF"/>
        <w:ind w:firstLine="708"/>
        <w:jc w:val="both"/>
        <w:rPr>
          <w:color w:val="31849B" w:themeColor="accent5" w:themeShade="BF"/>
          <w:lang w:eastAsia="en-US"/>
        </w:rPr>
      </w:pPr>
      <w:r w:rsidRPr="00013221">
        <w:rPr>
          <w:rFonts w:eastAsia="Calibri"/>
          <w:lang w:eastAsia="en-US"/>
        </w:rPr>
        <w:t xml:space="preserve">В общем рейтинге муниципалитетов автономного округа по результатам Единого государственного экзамена 2013 года Ханты-Мансийский район занимает 10 позицию по математике (2012 год - 11 позиция, 2011 год - 5)  и 20 позиция по русскому языку (2012 год - 22 позиция, 2011 год - 13). </w:t>
      </w:r>
    </w:p>
    <w:p w:rsidR="00DF5671" w:rsidRDefault="00013221" w:rsidP="00013221">
      <w:pPr>
        <w:shd w:val="clear" w:color="auto" w:fill="FFFFFF"/>
        <w:ind w:firstLine="708"/>
        <w:jc w:val="both"/>
        <w:rPr>
          <w:rFonts w:eastAsia="Calibri"/>
          <w:lang w:eastAsia="en-US"/>
        </w:rPr>
      </w:pPr>
      <w:r w:rsidRPr="00013221">
        <w:rPr>
          <w:rFonts w:eastAsia="Calibri"/>
          <w:bCs/>
          <w:iCs/>
          <w:lang w:eastAsia="en-US"/>
        </w:rPr>
        <w:t xml:space="preserve">Одним из показателей </w:t>
      </w:r>
      <w:r w:rsidRPr="00013221">
        <w:rPr>
          <w:rFonts w:eastAsia="Calibri"/>
          <w:lang w:eastAsia="en-US"/>
        </w:rPr>
        <w:t>качества общего образования</w:t>
      </w:r>
      <w:r w:rsidR="005E78E4">
        <w:rPr>
          <w:rFonts w:eastAsia="Calibri"/>
          <w:lang w:eastAsia="en-US"/>
        </w:rPr>
        <w:t xml:space="preserve"> </w:t>
      </w:r>
      <w:r w:rsidRPr="00013221">
        <w:rPr>
          <w:rFonts w:eastAsia="Calibri"/>
          <w:bCs/>
          <w:iCs/>
          <w:lang w:eastAsia="en-US"/>
        </w:rPr>
        <w:t xml:space="preserve">является наличие золотых и серебряных медалистов. </w:t>
      </w:r>
      <w:r w:rsidRPr="00013221">
        <w:rPr>
          <w:rFonts w:eastAsia="Calibri"/>
          <w:lang w:eastAsia="en-US"/>
        </w:rPr>
        <w:t xml:space="preserve">На 4,5% увеличилось количество выпускников, награжденных золотыми и серебряными медалями, </w:t>
      </w:r>
      <w:r w:rsidR="00DF5671">
        <w:rPr>
          <w:rFonts w:eastAsia="Calibri"/>
          <w:lang w:eastAsia="en-US"/>
        </w:rPr>
        <w:t xml:space="preserve">на 11,6% </w:t>
      </w:r>
      <w:r w:rsidRPr="00013221">
        <w:rPr>
          <w:rFonts w:eastAsia="Calibri"/>
          <w:lang w:eastAsia="en-US"/>
        </w:rPr>
        <w:t>аттестатами о</w:t>
      </w:r>
      <w:r w:rsidR="00DF5671">
        <w:rPr>
          <w:rFonts w:eastAsia="Calibri"/>
          <w:lang w:eastAsia="en-US"/>
        </w:rPr>
        <w:t xml:space="preserve">собого образца  (2012 год – </w:t>
      </w:r>
    </w:p>
    <w:p w:rsidR="00013221" w:rsidRPr="00013221" w:rsidRDefault="00DF5671" w:rsidP="00DF5671">
      <w:pPr>
        <w:shd w:val="clear" w:color="auto" w:fill="FFFFFF"/>
        <w:jc w:val="both"/>
        <w:rPr>
          <w:rFonts w:eastAsia="Calibri"/>
          <w:lang w:eastAsia="en-US"/>
        </w:rPr>
      </w:pPr>
      <w:r>
        <w:rPr>
          <w:rFonts w:eastAsia="Calibri"/>
          <w:lang w:eastAsia="en-US"/>
        </w:rPr>
        <w:t>7,1%)</w:t>
      </w:r>
      <w:r w:rsidR="00013221" w:rsidRPr="00013221">
        <w:rPr>
          <w:rFonts w:eastAsia="Calibri"/>
          <w:lang w:eastAsia="en-US"/>
        </w:rPr>
        <w:t>.</w:t>
      </w:r>
    </w:p>
    <w:p w:rsidR="00013221" w:rsidRPr="00013221" w:rsidRDefault="00013221" w:rsidP="00DF5671">
      <w:pPr>
        <w:ind w:firstLine="709"/>
        <w:jc w:val="both"/>
        <w:rPr>
          <w:rFonts w:eastAsia="Calibri"/>
          <w:lang w:eastAsia="en-US"/>
        </w:rPr>
      </w:pPr>
      <w:r w:rsidRPr="00013221">
        <w:rPr>
          <w:rFonts w:eastAsia="Calibri"/>
          <w:lang w:eastAsia="en-US"/>
        </w:rPr>
        <w:t>В 2013 году в целях выявления и развития у обучающихся творческих способностей и интереса к научно</w:t>
      </w:r>
      <w:r w:rsidR="00DF5671">
        <w:rPr>
          <w:rFonts w:eastAsia="Calibri"/>
          <w:lang w:eastAsia="en-US"/>
        </w:rPr>
        <w:t xml:space="preserve"> – </w:t>
      </w:r>
      <w:r w:rsidRPr="00013221">
        <w:rPr>
          <w:rFonts w:eastAsia="Calibri"/>
          <w:lang w:eastAsia="en-US"/>
        </w:rPr>
        <w:t xml:space="preserve">исследовательской деятельности, создания необходимых условий для поддержки одаренных детей, пропаганде научных знаний </w:t>
      </w:r>
      <w:r w:rsidRPr="00013221">
        <w:rPr>
          <w:rFonts w:eastAsia="Calibri"/>
          <w:bCs/>
          <w:lang w:eastAsia="en-US"/>
        </w:rPr>
        <w:t xml:space="preserve"> учащиеся школ </w:t>
      </w:r>
      <w:r w:rsidRPr="00013221">
        <w:rPr>
          <w:rFonts w:eastAsia="Calibri"/>
          <w:lang w:eastAsia="en-US"/>
        </w:rPr>
        <w:t>приняли участие  во  всех этапах Всероссийской олимпиады школьников.</w:t>
      </w:r>
    </w:p>
    <w:p w:rsidR="00013221" w:rsidRPr="00013221" w:rsidRDefault="00013221" w:rsidP="00013221">
      <w:pPr>
        <w:autoSpaceDE w:val="0"/>
        <w:autoSpaceDN w:val="0"/>
        <w:adjustRightInd w:val="0"/>
        <w:ind w:firstLine="709"/>
        <w:jc w:val="both"/>
        <w:rPr>
          <w:rFonts w:eastAsia="Calibri"/>
          <w:lang w:eastAsia="en-US"/>
        </w:rPr>
      </w:pPr>
      <w:r w:rsidRPr="00013221">
        <w:rPr>
          <w:rFonts w:eastAsia="Calibri"/>
          <w:lang w:eastAsia="en-US"/>
        </w:rPr>
        <w:t xml:space="preserve">Количество участников Всероссийской олимпиады школьников на муниципальном этапе составило 572 учащихся </w:t>
      </w:r>
      <w:r w:rsidR="00DF5671">
        <w:rPr>
          <w:rFonts w:eastAsia="Calibri"/>
          <w:lang w:eastAsia="en-US"/>
        </w:rPr>
        <w:t>7-11 классов (</w:t>
      </w:r>
      <w:r w:rsidRPr="00013221">
        <w:rPr>
          <w:rFonts w:eastAsia="Calibri"/>
          <w:lang w:eastAsia="en-US"/>
        </w:rPr>
        <w:t xml:space="preserve">2012 год – </w:t>
      </w:r>
      <w:r w:rsidR="00DF5671">
        <w:rPr>
          <w:rFonts w:eastAsia="Calibri"/>
          <w:lang w:eastAsia="en-US"/>
        </w:rPr>
        <w:t>514</w:t>
      </w:r>
      <w:r w:rsidRPr="00013221">
        <w:rPr>
          <w:rFonts w:eastAsia="Calibri"/>
          <w:lang w:eastAsia="en-US"/>
        </w:rPr>
        <w:t>, 2011 год</w:t>
      </w:r>
      <w:r w:rsidR="00DF5671">
        <w:rPr>
          <w:rFonts w:eastAsia="Calibri"/>
          <w:lang w:eastAsia="en-US"/>
        </w:rPr>
        <w:t xml:space="preserve"> - 385</w:t>
      </w:r>
      <w:r w:rsidRPr="00013221">
        <w:rPr>
          <w:rFonts w:eastAsia="Calibri"/>
          <w:lang w:eastAsia="en-US"/>
        </w:rPr>
        <w:t xml:space="preserve">). </w:t>
      </w:r>
    </w:p>
    <w:p w:rsidR="00013221" w:rsidRPr="00013221" w:rsidRDefault="00013221" w:rsidP="00DF5671">
      <w:pPr>
        <w:ind w:firstLine="709"/>
        <w:jc w:val="both"/>
        <w:rPr>
          <w:rFonts w:eastAsia="Calibri"/>
          <w:color w:val="31849B" w:themeColor="accent5" w:themeShade="BF"/>
          <w:lang w:eastAsia="en-US"/>
        </w:rPr>
      </w:pPr>
      <w:r w:rsidRPr="00013221">
        <w:rPr>
          <w:rFonts w:eastAsia="Calibri"/>
          <w:lang w:eastAsia="en-US"/>
        </w:rPr>
        <w:t>В региональном этапе Всероссийской олимпиады школьников приняли участие</w:t>
      </w:r>
      <w:r w:rsidR="005E78E4">
        <w:rPr>
          <w:rFonts w:eastAsia="Calibri"/>
          <w:lang w:eastAsia="en-US"/>
        </w:rPr>
        <w:t xml:space="preserve"> </w:t>
      </w:r>
      <w:r w:rsidRPr="00013221">
        <w:rPr>
          <w:lang w:eastAsia="en-US"/>
        </w:rPr>
        <w:t>27 учащихся 9-11 классов  из 10 общеобразовательных учреждений</w:t>
      </w:r>
      <w:r w:rsidR="00DF5671">
        <w:rPr>
          <w:lang w:eastAsia="en-US"/>
        </w:rPr>
        <w:t>.</w:t>
      </w:r>
      <w:r w:rsidRPr="00013221">
        <w:rPr>
          <w:lang w:eastAsia="en-US"/>
        </w:rPr>
        <w:t xml:space="preserve"> </w:t>
      </w:r>
    </w:p>
    <w:p w:rsidR="00013221" w:rsidRPr="00013221" w:rsidRDefault="00013221" w:rsidP="00013221">
      <w:pPr>
        <w:ind w:firstLine="709"/>
        <w:jc w:val="both"/>
        <w:rPr>
          <w:rFonts w:eastAsia="Calibri"/>
          <w:lang w:eastAsia="en-US"/>
        </w:rPr>
      </w:pPr>
      <w:r w:rsidRPr="00013221">
        <w:rPr>
          <w:rFonts w:eastAsia="Calibri"/>
          <w:lang w:eastAsia="en-US"/>
        </w:rPr>
        <w:t>Повысился процент участия в Олимпиаде младших школьников. Так, в 2013 году из 23 общ</w:t>
      </w:r>
      <w:r w:rsidR="00DF5671">
        <w:rPr>
          <w:rFonts w:eastAsia="Calibri"/>
          <w:lang w:eastAsia="en-US"/>
        </w:rPr>
        <w:t xml:space="preserve">еобразовательных учреждений по </w:t>
      </w:r>
      <w:r w:rsidRPr="00013221">
        <w:rPr>
          <w:rFonts w:eastAsia="Calibri"/>
          <w:lang w:eastAsia="en-US"/>
        </w:rPr>
        <w:t>основным предметам в школьном этапе приняли участие 510 школьников, что на 18% больше 2012 года. Победителей – 90</w:t>
      </w:r>
      <w:r w:rsidR="00DF5671">
        <w:rPr>
          <w:rFonts w:eastAsia="Calibri"/>
          <w:lang w:eastAsia="en-US"/>
        </w:rPr>
        <w:t xml:space="preserve"> учащихся</w:t>
      </w:r>
      <w:r w:rsidRPr="00013221">
        <w:rPr>
          <w:rFonts w:eastAsia="Calibri"/>
          <w:lang w:eastAsia="en-US"/>
        </w:rPr>
        <w:t xml:space="preserve">, призеров – 142.  </w:t>
      </w:r>
    </w:p>
    <w:p w:rsidR="00013221" w:rsidRPr="00013221" w:rsidRDefault="00013221" w:rsidP="00013221">
      <w:pPr>
        <w:ind w:firstLine="709"/>
        <w:jc w:val="both"/>
        <w:rPr>
          <w:rFonts w:eastAsia="Calibri"/>
          <w:lang w:eastAsia="en-US"/>
        </w:rPr>
      </w:pPr>
      <w:r w:rsidRPr="00013221">
        <w:rPr>
          <w:rFonts w:eastAsia="Calibri"/>
          <w:lang w:eastAsia="en-US"/>
        </w:rPr>
        <w:t>Положительная тенденция по подготовке одаренных учащихся к олимпиадам наблюдается в школах п. Горноправдинск, д. Белогорье, п. Луговской, д.Шапша, п. Кедровый.</w:t>
      </w:r>
    </w:p>
    <w:p w:rsidR="00013221" w:rsidRPr="00013221" w:rsidRDefault="00013221" w:rsidP="00013221">
      <w:pPr>
        <w:autoSpaceDE w:val="0"/>
        <w:autoSpaceDN w:val="0"/>
        <w:adjustRightInd w:val="0"/>
        <w:ind w:firstLine="709"/>
        <w:jc w:val="both"/>
        <w:rPr>
          <w:rFonts w:eastAsia="Calibri"/>
          <w:lang w:eastAsia="en-US"/>
        </w:rPr>
      </w:pPr>
      <w:r w:rsidRPr="00013221">
        <w:rPr>
          <w:rFonts w:eastAsia="Calibri"/>
          <w:lang w:eastAsia="en-US"/>
        </w:rPr>
        <w:t>В рамках развития лидерского движения ежегодно организуется муниципальный этап научно-практической конференции юных исследователей «Шаг в будущее». В 2013 году участие в конференции приняли 56</w:t>
      </w:r>
      <w:r w:rsidR="005E78E4">
        <w:rPr>
          <w:rFonts w:eastAsia="Calibri"/>
          <w:lang w:eastAsia="en-US"/>
        </w:rPr>
        <w:t xml:space="preserve"> </w:t>
      </w:r>
      <w:r w:rsidRPr="00013221">
        <w:rPr>
          <w:rFonts w:eastAsia="Calibri"/>
          <w:lang w:eastAsia="en-US"/>
        </w:rPr>
        <w:t xml:space="preserve">учащихся из 14 образовательных учреждений. </w:t>
      </w:r>
    </w:p>
    <w:p w:rsidR="00013221" w:rsidRPr="00013221" w:rsidRDefault="00013221" w:rsidP="00DF5671">
      <w:pPr>
        <w:autoSpaceDE w:val="0"/>
        <w:autoSpaceDN w:val="0"/>
        <w:adjustRightInd w:val="0"/>
        <w:ind w:firstLine="709"/>
        <w:jc w:val="both"/>
        <w:rPr>
          <w:rFonts w:eastAsia="Calibri"/>
          <w:lang w:eastAsia="en-US"/>
        </w:rPr>
      </w:pPr>
      <w:r w:rsidRPr="00013221">
        <w:rPr>
          <w:rFonts w:eastAsia="Calibri"/>
          <w:lang w:eastAsia="en-US"/>
        </w:rPr>
        <w:t>Ежегодно на базе средней школы с.Батово с привлечение окружных волонтеров организуется слет лидеров подразделений детско</w:t>
      </w:r>
      <w:r w:rsidR="00DF5671">
        <w:rPr>
          <w:rFonts w:eastAsia="Calibri"/>
          <w:lang w:eastAsia="en-US"/>
        </w:rPr>
        <w:t xml:space="preserve"> – </w:t>
      </w:r>
      <w:r w:rsidRPr="00013221">
        <w:rPr>
          <w:rFonts w:eastAsia="Calibri"/>
          <w:lang w:eastAsia="en-US"/>
        </w:rPr>
        <w:t xml:space="preserve">юношеской организации «Поколение +».  Охват мероприятием составляет не менее 100 подростков. </w:t>
      </w:r>
    </w:p>
    <w:p w:rsidR="00013221" w:rsidRPr="00013221" w:rsidRDefault="00013221" w:rsidP="00013221">
      <w:pPr>
        <w:autoSpaceDE w:val="0"/>
        <w:autoSpaceDN w:val="0"/>
        <w:adjustRightInd w:val="0"/>
        <w:ind w:firstLine="709"/>
        <w:jc w:val="both"/>
        <w:rPr>
          <w:rFonts w:eastAsia="Calibri"/>
          <w:lang w:eastAsia="en-US"/>
        </w:rPr>
      </w:pPr>
      <w:r w:rsidRPr="00013221">
        <w:rPr>
          <w:rFonts w:eastAsia="Calibri"/>
          <w:lang w:eastAsia="en-US"/>
        </w:rPr>
        <w:t xml:space="preserve">С целью повышения правовой грамотности детей, подростков и молодежи ежегодно на территории района организуется конкурс сочинений «Права ребенка в </w:t>
      </w:r>
      <w:r w:rsidRPr="00013221">
        <w:rPr>
          <w:rFonts w:eastAsia="Calibri"/>
          <w:lang w:eastAsia="en-US"/>
        </w:rPr>
        <w:lastRenderedPageBreak/>
        <w:t>новом веке». В 2013 году  конкурсе приняло участие 19 детей и подростков из 7 образовательных учреждений.</w:t>
      </w:r>
    </w:p>
    <w:p w:rsidR="00013221" w:rsidRPr="00013221" w:rsidRDefault="00013221" w:rsidP="00DF5671">
      <w:pPr>
        <w:autoSpaceDE w:val="0"/>
        <w:autoSpaceDN w:val="0"/>
        <w:adjustRightInd w:val="0"/>
        <w:ind w:firstLine="709"/>
        <w:jc w:val="both"/>
        <w:rPr>
          <w:rFonts w:eastAsia="Calibri"/>
          <w:lang w:eastAsia="en-US"/>
        </w:rPr>
      </w:pPr>
      <w:r w:rsidRPr="00013221">
        <w:rPr>
          <w:rFonts w:eastAsia="Calibri"/>
          <w:lang w:eastAsia="en-US"/>
        </w:rPr>
        <w:t xml:space="preserve">С целью создания условий для формирования у детей и молодежи района активной гражданской позиции, социализации обучающихся ежегодно проводится муниципальный этап  акции «Я </w:t>
      </w:r>
      <w:r w:rsidR="00DF5671">
        <w:rPr>
          <w:rFonts w:eastAsia="Calibri"/>
          <w:lang w:eastAsia="en-US"/>
        </w:rPr>
        <w:t>–</w:t>
      </w:r>
      <w:r w:rsidRPr="00013221">
        <w:rPr>
          <w:rFonts w:eastAsia="Calibri"/>
          <w:lang w:eastAsia="en-US"/>
        </w:rPr>
        <w:t xml:space="preserve"> гражданин России». В акции приняло участие 6 образовательных учреждений.   </w:t>
      </w:r>
    </w:p>
    <w:p w:rsidR="00013221" w:rsidRPr="00013221" w:rsidRDefault="00013221" w:rsidP="00013221">
      <w:pPr>
        <w:shd w:val="clear" w:color="auto" w:fill="FFFFFF"/>
        <w:ind w:firstLine="709"/>
        <w:jc w:val="both"/>
      </w:pPr>
      <w:r w:rsidRPr="00013221">
        <w:t>В рамках построения индивидуальной траектории развития одаренных детей 20 учащихся 9-11 классов из 8 школ Хан</w:t>
      </w:r>
      <w:r w:rsidR="00DF5671">
        <w:t xml:space="preserve">ты-Мансийского района </w:t>
      </w:r>
      <w:r w:rsidRPr="00013221">
        <w:t xml:space="preserve">приняли участие в работе двух сессий районной физико-математической школы. </w:t>
      </w:r>
    </w:p>
    <w:p w:rsidR="00FA61EF" w:rsidRPr="00FA61EF" w:rsidRDefault="00FA61EF" w:rsidP="00FA61EF">
      <w:pPr>
        <w:ind w:firstLine="770"/>
        <w:jc w:val="both"/>
        <w:rPr>
          <w:b/>
          <w:i/>
        </w:rPr>
      </w:pPr>
      <w:r w:rsidRPr="00FA61EF">
        <w:rPr>
          <w:b/>
          <w:i/>
        </w:rPr>
        <w:t>6. Продолжить работу по обеспечению финансовой самостоятельности руководителей образовательных учреждений, оптимизировать систему бухгалтерского обслуживания.</w:t>
      </w:r>
    </w:p>
    <w:p w:rsidR="00DF5671" w:rsidRDefault="005E78E4" w:rsidP="00DF5671">
      <w:pPr>
        <w:tabs>
          <w:tab w:val="num" w:pos="0"/>
        </w:tabs>
        <w:ind w:firstLine="709"/>
        <w:jc w:val="both"/>
        <w:rPr>
          <w:lang w:eastAsia="en-US"/>
        </w:rPr>
      </w:pPr>
      <w:r w:rsidRPr="005E78E4">
        <w:rPr>
          <w:lang w:eastAsia="en-US"/>
        </w:rPr>
        <w:t>Повышению финансово</w:t>
      </w:r>
      <w:r w:rsidR="00DF5671">
        <w:rPr>
          <w:lang w:eastAsia="en-US"/>
        </w:rPr>
        <w:t xml:space="preserve"> – </w:t>
      </w:r>
      <w:r w:rsidRPr="005E78E4">
        <w:rPr>
          <w:lang w:eastAsia="en-US"/>
        </w:rPr>
        <w:t>хозяйственной самостоятельности учреждений образования способствовали  преобразования  схемы финансирования образовательных учреждений в связи с:</w:t>
      </w:r>
    </w:p>
    <w:p w:rsidR="00924691" w:rsidRDefault="00DF5671" w:rsidP="00924691">
      <w:pPr>
        <w:tabs>
          <w:tab w:val="num" w:pos="0"/>
        </w:tabs>
        <w:ind w:firstLine="709"/>
        <w:jc w:val="both"/>
        <w:rPr>
          <w:lang w:eastAsia="en-US"/>
        </w:rPr>
      </w:pPr>
      <w:r>
        <w:rPr>
          <w:lang w:eastAsia="en-US"/>
        </w:rPr>
        <w:t xml:space="preserve">- </w:t>
      </w:r>
      <w:r w:rsidR="005E78E4" w:rsidRPr="005E78E4">
        <w:t>изменением правового статуса образовательных учреждений и предоставлением услуг в сфере образования по муниципальному заданию, для выполнения которого бюджетным учреждениям выделяются денежные средства в форме субсидий, которые руководителями учреждений распределяются и расходуются самостоятельно в соответствии с планом финансово-хозяйственной деятельности;</w:t>
      </w:r>
    </w:p>
    <w:p w:rsidR="00924691" w:rsidRDefault="00924691" w:rsidP="00924691">
      <w:pPr>
        <w:tabs>
          <w:tab w:val="num" w:pos="0"/>
        </w:tabs>
        <w:ind w:firstLine="709"/>
        <w:jc w:val="both"/>
      </w:pPr>
      <w:r>
        <w:rPr>
          <w:lang w:eastAsia="en-US"/>
        </w:rPr>
        <w:t xml:space="preserve">- </w:t>
      </w:r>
      <w:r w:rsidR="005E78E4" w:rsidRPr="005E78E4">
        <w:t>изменением правового статуса казённого образовательного учреждения дополнительного образования детей Ханты</w:t>
      </w:r>
      <w:r w:rsidR="005E78E4">
        <w:t xml:space="preserve"> </w:t>
      </w:r>
      <w:r>
        <w:t>–</w:t>
      </w:r>
      <w:r w:rsidR="005E78E4" w:rsidRPr="005E78E4">
        <w:t xml:space="preserve"> Мансийского района «Центр детский (подростковый) п.Луговской» на бюджетное, что позволяет предоставление услуг в сфере дополнительного образования осуществлять по муниципальному заданию, для выполнения которого бюджетному учреждению выделяются денежные средства в форме субсидий, что позволяет повысить эффективность их использования;</w:t>
      </w:r>
    </w:p>
    <w:p w:rsidR="00924691" w:rsidRDefault="00924691" w:rsidP="00924691">
      <w:pPr>
        <w:tabs>
          <w:tab w:val="num" w:pos="0"/>
        </w:tabs>
        <w:ind w:firstLine="709"/>
        <w:jc w:val="both"/>
      </w:pPr>
      <w:r>
        <w:t xml:space="preserve">- </w:t>
      </w:r>
      <w:r w:rsidR="005E78E4" w:rsidRPr="005E78E4">
        <w:t>осуществлением полностью самостоятельной финансово-хозяйственной деятельности шестью образовательными учреждениями, в которых открыты  собственные бухгалтерии;</w:t>
      </w:r>
    </w:p>
    <w:p w:rsidR="00924691" w:rsidRDefault="00924691" w:rsidP="00924691">
      <w:pPr>
        <w:tabs>
          <w:tab w:val="num" w:pos="0"/>
        </w:tabs>
        <w:ind w:firstLine="709"/>
        <w:jc w:val="both"/>
      </w:pPr>
      <w:r>
        <w:t xml:space="preserve">- </w:t>
      </w:r>
      <w:r w:rsidR="005E78E4" w:rsidRPr="005E78E4">
        <w:t>переходом от финансирования бюджетного учреждения к финансированию закупки за счет бюджета конкретных образовательных услуг, а также возможным расширением бюджета учреждений путем реализации услуг непосредственно населению, учреждения получили большую финансовую самостоятельность;</w:t>
      </w:r>
    </w:p>
    <w:p w:rsidR="005E78E4" w:rsidRPr="005E78E4" w:rsidRDefault="00924691" w:rsidP="00924691">
      <w:pPr>
        <w:tabs>
          <w:tab w:val="num" w:pos="0"/>
        </w:tabs>
        <w:ind w:firstLine="709"/>
        <w:jc w:val="both"/>
      </w:pPr>
      <w:r>
        <w:t xml:space="preserve">- </w:t>
      </w:r>
      <w:r w:rsidR="005E78E4" w:rsidRPr="005E78E4">
        <w:t xml:space="preserve">децентрализацией бухгалтерии отрасли «Образование». </w:t>
      </w:r>
    </w:p>
    <w:p w:rsidR="005E78E4" w:rsidRDefault="005E78E4" w:rsidP="00924691">
      <w:pPr>
        <w:shd w:val="clear" w:color="auto" w:fill="FFFFFF"/>
        <w:autoSpaceDE w:val="0"/>
        <w:autoSpaceDN w:val="0"/>
        <w:adjustRightInd w:val="0"/>
        <w:ind w:right="282" w:firstLine="709"/>
        <w:jc w:val="both"/>
        <w:rPr>
          <w:rFonts w:eastAsia="Calibri"/>
          <w:lang w:eastAsia="en-US"/>
        </w:rPr>
      </w:pPr>
      <w:r w:rsidRPr="005E78E4">
        <w:rPr>
          <w:rFonts w:eastAsia="Calibri"/>
          <w:lang w:eastAsia="en-US"/>
        </w:rPr>
        <w:t>В 2013 году распоряжением администрации Ханты</w:t>
      </w:r>
      <w:r w:rsidR="00924691">
        <w:rPr>
          <w:rFonts w:eastAsia="Calibri"/>
          <w:lang w:eastAsia="en-US"/>
        </w:rPr>
        <w:t xml:space="preserve"> – </w:t>
      </w:r>
      <w:r w:rsidRPr="005E78E4">
        <w:rPr>
          <w:rFonts w:eastAsia="Calibri"/>
          <w:lang w:eastAsia="en-US"/>
        </w:rPr>
        <w:t>Мансийского района от 31.10.2012 №1183-р «О создании муниципальных казённых учреждений Ханты- Мансийского района» создано муниципальное казённое учреждение Ханты- Мансийского района «Централизованная бухгалтерия по обслуживанию образовательных учреждений Ханты-Мансийского района» (далее</w:t>
      </w:r>
      <w:r>
        <w:rPr>
          <w:rFonts w:eastAsia="Calibri"/>
          <w:lang w:eastAsia="en-US"/>
        </w:rPr>
        <w:t xml:space="preserve"> – </w:t>
      </w:r>
      <w:r w:rsidRPr="005E78E4">
        <w:rPr>
          <w:rFonts w:eastAsia="Calibri"/>
          <w:lang w:eastAsia="en-US"/>
        </w:rPr>
        <w:t xml:space="preserve">Учреждение). </w:t>
      </w:r>
      <w:r>
        <w:rPr>
          <w:rFonts w:eastAsia="Calibri"/>
          <w:lang w:eastAsia="en-US"/>
        </w:rPr>
        <w:t xml:space="preserve"> </w:t>
      </w:r>
    </w:p>
    <w:p w:rsidR="005E78E4" w:rsidRPr="005E78E4" w:rsidRDefault="005E78E4" w:rsidP="005E78E4">
      <w:pPr>
        <w:shd w:val="clear" w:color="auto" w:fill="FFFFFF"/>
        <w:autoSpaceDE w:val="0"/>
        <w:autoSpaceDN w:val="0"/>
        <w:adjustRightInd w:val="0"/>
        <w:ind w:right="282" w:firstLine="709"/>
        <w:jc w:val="both"/>
        <w:rPr>
          <w:rFonts w:eastAsia="Calibri"/>
          <w:lang w:eastAsia="en-US"/>
        </w:rPr>
      </w:pPr>
      <w:r w:rsidRPr="005E78E4">
        <w:rPr>
          <w:rFonts w:eastAsia="Calibri"/>
          <w:lang w:eastAsia="en-US"/>
        </w:rPr>
        <w:t>Учреждение создано в целях эффективной организации бухгалтерского и налогового учёта в муниципальных образовательных учреждениях Ханты-Мансийского района, минимизации управленческих затрат по осуществлению учётных и отчётных процедур, повышения эффективности использования бюджетных средств, обеспечения достоверного учёта имущества и обязательств публичного правового образования.</w:t>
      </w:r>
    </w:p>
    <w:p w:rsidR="005E78E4" w:rsidRPr="005E78E4" w:rsidRDefault="005E78E4" w:rsidP="005E78E4">
      <w:pPr>
        <w:shd w:val="clear" w:color="auto" w:fill="FFFFFF"/>
        <w:autoSpaceDE w:val="0"/>
        <w:autoSpaceDN w:val="0"/>
        <w:adjustRightInd w:val="0"/>
        <w:ind w:right="282" w:firstLine="709"/>
        <w:jc w:val="both"/>
        <w:rPr>
          <w:rFonts w:eastAsia="Calibri"/>
          <w:lang w:eastAsia="en-US"/>
        </w:rPr>
      </w:pPr>
      <w:r w:rsidRPr="005E78E4">
        <w:rPr>
          <w:rFonts w:eastAsia="Calibri"/>
          <w:lang w:eastAsia="en-US"/>
        </w:rPr>
        <w:t>Для достижения указанных целей в 2013 году Учреждение осуществляло деятельность в области бухгалтерского и налогового учёта, экономического обслуживания на основе договорных отношений с 43 обслуживаемыми казёнными образовательными учреждениями района, с 1 сентября 2013 года – с 40 образовательными учреждениями и с Комитетом по образованию</w:t>
      </w:r>
      <w:r w:rsidRPr="005E78E4">
        <w:rPr>
          <w:rFonts w:eastAsia="Calibri"/>
          <w:color w:val="31849B" w:themeColor="accent5" w:themeShade="BF"/>
          <w:lang w:eastAsia="en-US"/>
        </w:rPr>
        <w:t xml:space="preserve">. </w:t>
      </w:r>
      <w:r w:rsidRPr="005E78E4">
        <w:rPr>
          <w:rFonts w:eastAsia="Calibri"/>
          <w:lang w:eastAsia="en-US"/>
        </w:rPr>
        <w:t xml:space="preserve">Осуществлялся контроль над расходованием образовательными учреждениями бюджетных средств </w:t>
      </w:r>
      <w:r w:rsidRPr="005E78E4">
        <w:rPr>
          <w:rFonts w:eastAsia="Calibri"/>
          <w:lang w:eastAsia="en-US"/>
        </w:rPr>
        <w:lastRenderedPageBreak/>
        <w:t xml:space="preserve">в соответствии с целевым назначением по доведённым лимитам  бюджетных обязательств, бюджетным сметам, своевременным и правильным оформлением первичных учётных документов и законностью операций. Оказывалось содействие в получении и оказании методической помощи образовательным учреждениям, ведущим бухгалтерский учёт самостоятельно, осуществлялось консультирование руководителей и бухгалтеров учреждений. </w:t>
      </w:r>
    </w:p>
    <w:p w:rsidR="005E78E4" w:rsidRPr="005E78E4" w:rsidRDefault="005E78E4" w:rsidP="005E78E4">
      <w:pPr>
        <w:shd w:val="clear" w:color="auto" w:fill="FFFFFF"/>
        <w:autoSpaceDE w:val="0"/>
        <w:autoSpaceDN w:val="0"/>
        <w:adjustRightInd w:val="0"/>
        <w:ind w:right="282" w:firstLine="709"/>
        <w:jc w:val="both"/>
        <w:rPr>
          <w:rFonts w:eastAsia="Calibri"/>
          <w:lang w:eastAsia="en-US"/>
        </w:rPr>
      </w:pPr>
      <w:r w:rsidRPr="005E78E4">
        <w:rPr>
          <w:rFonts w:eastAsia="Calibri"/>
          <w:lang w:eastAsia="en-US"/>
        </w:rPr>
        <w:t xml:space="preserve">Обеспечивается сопровождение деятельности муниципальных заказчиков в сфере контрактной системы закупок товаров, работ, услуг на муниципальные нужды. </w:t>
      </w:r>
    </w:p>
    <w:p w:rsidR="005E78E4" w:rsidRDefault="005E78E4" w:rsidP="00A31CA6">
      <w:pPr>
        <w:spacing w:line="264" w:lineRule="auto"/>
        <w:jc w:val="both"/>
        <w:rPr>
          <w:b/>
          <w:bCs/>
          <w:color w:val="FF0000"/>
        </w:rPr>
      </w:pPr>
    </w:p>
    <w:p w:rsidR="00D741C1" w:rsidRPr="00FA61EF" w:rsidRDefault="00BE3F3B" w:rsidP="00A31CA6">
      <w:pPr>
        <w:pStyle w:val="af6"/>
        <w:spacing w:line="264" w:lineRule="auto"/>
        <w:ind w:left="0" w:firstLine="709"/>
        <w:jc w:val="both"/>
        <w:rPr>
          <w:rFonts w:eastAsiaTheme="minorHAnsi"/>
          <w:b/>
        </w:rPr>
      </w:pPr>
      <w:r w:rsidRPr="00FA61EF">
        <w:rPr>
          <w:b/>
          <w:bCs/>
        </w:rPr>
        <w:t>4.4. Рекомендации по повышению эфф</w:t>
      </w:r>
      <w:r w:rsidR="00FA61EF" w:rsidRPr="00FA61EF">
        <w:rPr>
          <w:b/>
          <w:bCs/>
        </w:rPr>
        <w:t>ективности деятельности в сфере жилищного строительства</w:t>
      </w:r>
      <w:r w:rsidR="00AC1ED4" w:rsidRPr="00FA61EF">
        <w:rPr>
          <w:rFonts w:eastAsiaTheme="minorHAnsi"/>
          <w:b/>
        </w:rPr>
        <w:t>:</w:t>
      </w:r>
    </w:p>
    <w:p w:rsidR="00FA61EF" w:rsidRPr="00FA61EF" w:rsidRDefault="00FA61EF" w:rsidP="00FA61EF">
      <w:pPr>
        <w:ind w:firstLine="770"/>
        <w:jc w:val="both"/>
        <w:rPr>
          <w:b/>
          <w:i/>
          <w:snapToGrid w:val="0"/>
        </w:rPr>
      </w:pPr>
      <w:r w:rsidRPr="00FA61EF">
        <w:rPr>
          <w:b/>
          <w:i/>
          <w:snapToGrid w:val="0"/>
        </w:rPr>
        <w:t xml:space="preserve">1. Разработать планы-графики проведения мероприятий по формированию земельных участков, занимаемых многоквартирными жилыми домами, за счет средств бюджета муниципальных образований. </w:t>
      </w:r>
    </w:p>
    <w:p w:rsidR="00CF69D4" w:rsidRPr="00CF69D4" w:rsidRDefault="00CF69D4" w:rsidP="00CF69D4">
      <w:pPr>
        <w:ind w:firstLine="567"/>
        <w:jc w:val="both"/>
        <w:rPr>
          <w:bCs/>
        </w:rPr>
      </w:pPr>
      <w:r w:rsidRPr="00CF69D4">
        <w:rPr>
          <w:bCs/>
        </w:rPr>
        <w:t>Разработаны и утверждены приказом Департамента имущественных и земельных отношений от 28.02.2014 № 143-п «Об утверждении планов</w:t>
      </w:r>
      <w:r>
        <w:rPr>
          <w:bCs/>
        </w:rPr>
        <w:t xml:space="preserve"> – </w:t>
      </w:r>
      <w:r w:rsidRPr="00CF69D4">
        <w:rPr>
          <w:bCs/>
        </w:rPr>
        <w:t>графиков» планы графики формирования и постановки на государственный кадастровый учет земельных участков для целей обслуживания многоквартирных жилых домов в населенных пунктах Ханты-Мансийского района в 2014, 2015 годах. Согласно утвержденных планов</w:t>
      </w:r>
      <w:r>
        <w:rPr>
          <w:bCs/>
        </w:rPr>
        <w:t xml:space="preserve"> – </w:t>
      </w:r>
      <w:r w:rsidRPr="00CF69D4">
        <w:rPr>
          <w:bCs/>
        </w:rPr>
        <w:t>графиков планируется провести кадастровые работы в отношении 123 участков в 2014 году и 105 участков в 2015 году.</w:t>
      </w:r>
    </w:p>
    <w:p w:rsidR="00FA61EF" w:rsidRPr="00CF69D4" w:rsidRDefault="00CF69D4" w:rsidP="00CF69D4">
      <w:pPr>
        <w:ind w:firstLine="567"/>
        <w:jc w:val="both"/>
        <w:rPr>
          <w:bCs/>
        </w:rPr>
      </w:pPr>
      <w:r w:rsidRPr="00CF69D4">
        <w:rPr>
          <w:bCs/>
        </w:rPr>
        <w:t>В рамках кадастровых работ будут выполняться работы по уточнению границ и площади земельных участков под многоквартирными жилыми</w:t>
      </w:r>
      <w:r>
        <w:rPr>
          <w:bCs/>
        </w:rPr>
        <w:t xml:space="preserve"> домами,</w:t>
      </w:r>
      <w:r w:rsidRPr="00CF69D4">
        <w:rPr>
          <w:bCs/>
        </w:rPr>
        <w:t xml:space="preserve"> в том числе и по участкам</w:t>
      </w:r>
      <w:r>
        <w:rPr>
          <w:bCs/>
        </w:rPr>
        <w:t>,</w:t>
      </w:r>
      <w:r w:rsidRPr="00CF69D4">
        <w:rPr>
          <w:bCs/>
        </w:rPr>
        <w:t xml:space="preserve"> ранее поставленным на кадастровый учет без уточнения их характеристик.</w:t>
      </w:r>
    </w:p>
    <w:p w:rsidR="00FA61EF" w:rsidRPr="00FA61EF" w:rsidRDefault="00FA61EF" w:rsidP="00FA61EF">
      <w:pPr>
        <w:ind w:firstLine="770"/>
        <w:jc w:val="both"/>
        <w:rPr>
          <w:b/>
          <w:i/>
          <w:snapToGrid w:val="0"/>
        </w:rPr>
      </w:pPr>
      <w:r w:rsidRPr="00FA61EF">
        <w:rPr>
          <w:b/>
          <w:i/>
          <w:snapToGrid w:val="0"/>
        </w:rPr>
        <w:t>2. Обеспечить качественное исполнение мероприятий улучшения жилищных условий населения, финансирование которых осуществляется с привлечением средств федерального бюджета и бюджета автономного округа.</w:t>
      </w:r>
    </w:p>
    <w:p w:rsidR="00CF69D4" w:rsidRPr="00CF69D4" w:rsidRDefault="00CF69D4" w:rsidP="00CF69D4">
      <w:pPr>
        <w:ind w:firstLine="770"/>
        <w:jc w:val="both"/>
        <w:rPr>
          <w:snapToGrid w:val="0"/>
        </w:rPr>
      </w:pPr>
      <w:r>
        <w:rPr>
          <w:snapToGrid w:val="0"/>
        </w:rPr>
        <w:t>В 2013 году в рамках представленных субсидий из бюджета автономного округа на приобретение жилья по программе «Содействие развитию жилищного строительства на 2011 – 2013 годы и на период до 2015 года» администрацией района приобретено 207 квартир. Квартиры приобретены по целевому назначению, – для предоставления гражданам по договорам социального найма и для переселения граждан из аварийного жилья.</w:t>
      </w:r>
    </w:p>
    <w:p w:rsidR="00FA61EF" w:rsidRPr="006D5809" w:rsidRDefault="00FA61EF" w:rsidP="006D5809">
      <w:pPr>
        <w:ind w:firstLine="770"/>
        <w:jc w:val="both"/>
        <w:rPr>
          <w:b/>
          <w:i/>
          <w:snapToGrid w:val="0"/>
        </w:rPr>
      </w:pPr>
      <w:r w:rsidRPr="006D5809">
        <w:rPr>
          <w:b/>
          <w:i/>
          <w:snapToGrid w:val="0"/>
        </w:rPr>
        <w:t>3. Добиться полного освоения средств, предоставленных на исполнение органами местного самоуправления муниципальных образований переданных полномочий по обеспечению жильем отдельных категорий граждан.</w:t>
      </w:r>
    </w:p>
    <w:p w:rsidR="006D5809" w:rsidRDefault="006D5809" w:rsidP="006D5809">
      <w:pPr>
        <w:autoSpaceDE w:val="0"/>
        <w:autoSpaceDN w:val="0"/>
        <w:adjustRightInd w:val="0"/>
        <w:jc w:val="both"/>
      </w:pPr>
      <w:r w:rsidRPr="006D5809">
        <w:tab/>
        <w:t xml:space="preserve">Администрация Ханты-Мансийского района является исполнителем отдельных государственных полномочий в части обеспечения жилыми помещениями детей-сирот и детей, оставшихся без попечения родителей. В 2013 году </w:t>
      </w:r>
      <w:r>
        <w:t>администрацией района было приобретено 7 квартир, что позволило обеспечить жильем всех детей-сирот и детей, оставшихся без попечения родителей, состоящих в списке нуждающихся в жилых помещениях.</w:t>
      </w:r>
    </w:p>
    <w:p w:rsidR="00964342" w:rsidRPr="006D5809" w:rsidRDefault="006D5809" w:rsidP="006D5809">
      <w:pPr>
        <w:autoSpaceDE w:val="0"/>
        <w:autoSpaceDN w:val="0"/>
        <w:adjustRightInd w:val="0"/>
        <w:jc w:val="both"/>
      </w:pPr>
      <w:r>
        <w:tab/>
        <w:t xml:space="preserve">Также администрация района является исполнителем отдельных государственных полномочий в части обеспечения жилыми помещениями инвалидов и ветеранов боевых действий. В  2013 году представлено две субсидии гражданам из числа ветеранов боевых действий и две субсидии гражданам из числа инвалидов. </w:t>
      </w:r>
    </w:p>
    <w:p w:rsidR="00FA61EF" w:rsidRDefault="00FA61EF" w:rsidP="00A31CA6">
      <w:pPr>
        <w:autoSpaceDE w:val="0"/>
        <w:autoSpaceDN w:val="0"/>
        <w:adjustRightInd w:val="0"/>
        <w:spacing w:line="264" w:lineRule="auto"/>
        <w:ind w:firstLine="708"/>
        <w:jc w:val="both"/>
        <w:rPr>
          <w:b/>
          <w:bCs/>
          <w:color w:val="FF0000"/>
        </w:rPr>
      </w:pPr>
    </w:p>
    <w:p w:rsidR="004D5FC2" w:rsidRPr="00FA61EF" w:rsidRDefault="00F9069D" w:rsidP="00A31CA6">
      <w:pPr>
        <w:autoSpaceDE w:val="0"/>
        <w:autoSpaceDN w:val="0"/>
        <w:adjustRightInd w:val="0"/>
        <w:spacing w:line="264" w:lineRule="auto"/>
        <w:ind w:firstLine="708"/>
        <w:jc w:val="both"/>
        <w:rPr>
          <w:b/>
          <w:bCs/>
        </w:rPr>
      </w:pPr>
      <w:r w:rsidRPr="00FA61EF">
        <w:rPr>
          <w:b/>
          <w:bCs/>
        </w:rPr>
        <w:t>4</w:t>
      </w:r>
      <w:r w:rsidR="00E94A6F" w:rsidRPr="00FA61EF">
        <w:rPr>
          <w:b/>
          <w:bCs/>
        </w:rPr>
        <w:t>.</w:t>
      </w:r>
      <w:r w:rsidR="00FA61EF" w:rsidRPr="00FA61EF">
        <w:rPr>
          <w:b/>
          <w:bCs/>
        </w:rPr>
        <w:t>5</w:t>
      </w:r>
      <w:r w:rsidR="00E94A6F" w:rsidRPr="00FA61EF">
        <w:rPr>
          <w:b/>
          <w:bCs/>
        </w:rPr>
        <w:t xml:space="preserve">.Рекомендации по </w:t>
      </w:r>
      <w:r w:rsidR="004D5FC2" w:rsidRPr="00FA61EF">
        <w:rPr>
          <w:b/>
          <w:bCs/>
        </w:rPr>
        <w:t xml:space="preserve">повышению эффективности </w:t>
      </w:r>
      <w:r w:rsidR="00FA61EF" w:rsidRPr="00FA61EF">
        <w:rPr>
          <w:b/>
          <w:bCs/>
        </w:rPr>
        <w:t>деятельности в сфере жилищно-коммунального хозяйства.</w:t>
      </w:r>
    </w:p>
    <w:p w:rsidR="00FA61EF" w:rsidRPr="00FA61EF" w:rsidRDefault="00FA61EF" w:rsidP="00FA61EF">
      <w:pPr>
        <w:ind w:firstLine="770"/>
        <w:jc w:val="both"/>
        <w:rPr>
          <w:b/>
          <w:i/>
        </w:rPr>
      </w:pPr>
      <w:r w:rsidRPr="00FA61EF">
        <w:rPr>
          <w:b/>
          <w:i/>
        </w:rPr>
        <w:t>Обеспечить (поэтапно):</w:t>
      </w:r>
    </w:p>
    <w:p w:rsidR="00FA61EF" w:rsidRPr="00B03CD8" w:rsidRDefault="00FA61EF" w:rsidP="00FA61EF">
      <w:pPr>
        <w:ind w:firstLine="770"/>
        <w:jc w:val="both"/>
        <w:rPr>
          <w:b/>
          <w:i/>
          <w:u w:val="single"/>
        </w:rPr>
      </w:pPr>
      <w:r w:rsidRPr="00B03CD8">
        <w:rPr>
          <w:b/>
          <w:i/>
          <w:u w:val="single"/>
        </w:rPr>
        <w:lastRenderedPageBreak/>
        <w:t xml:space="preserve">доведение уровня оснащения приборами учета ресурсов до 100 </w:t>
      </w:r>
      <w:r w:rsidR="00B03CD8">
        <w:rPr>
          <w:b/>
          <w:i/>
          <w:u w:val="single"/>
        </w:rPr>
        <w:t>%</w:t>
      </w:r>
    </w:p>
    <w:p w:rsidR="00B03CD8" w:rsidRPr="00B03CD8" w:rsidRDefault="00B03CD8" w:rsidP="00B03CD8">
      <w:pPr>
        <w:ind w:firstLine="770"/>
        <w:jc w:val="both"/>
      </w:pPr>
      <w:r w:rsidRPr="00B03CD8">
        <w:t>По состоянию на 31.12.2013 года, в рамках реализации Федерального закона                  от 23.11.2009 №</w:t>
      </w:r>
      <w:r>
        <w:t xml:space="preserve"> </w:t>
      </w:r>
      <w:r w:rsidRPr="00B03CD8">
        <w:t>261-</w:t>
      </w:r>
      <w:r>
        <w:t xml:space="preserve"> </w:t>
      </w:r>
      <w:r w:rsidRPr="00B03CD8">
        <w:t>ФЗ (с изм. от 28.12.2013)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w:t>
      </w:r>
      <w:r>
        <w:t xml:space="preserve"> </w:t>
      </w:r>
      <w:r w:rsidRPr="00B03CD8">
        <w:t>261-ФЗ), оснащенность приборами учета ресурсов на территории Ханты-Мансийского района составила:</w:t>
      </w:r>
    </w:p>
    <w:p w:rsidR="00B03CD8" w:rsidRPr="00B03CD8" w:rsidRDefault="00B03CD8" w:rsidP="00B03CD8">
      <w:pPr>
        <w:ind w:firstLine="770"/>
        <w:jc w:val="both"/>
        <w:rPr>
          <w:rFonts w:eastAsiaTheme="minorHAnsi"/>
          <w:lang w:eastAsia="en-US"/>
        </w:rPr>
      </w:pPr>
      <w:r w:rsidRPr="00B03CD8">
        <w:t xml:space="preserve"> а) общедомовые приборы учета в многоквартирных домах (далее – МКД): горячей воды</w:t>
      </w:r>
      <w:r>
        <w:t xml:space="preserve"> </w:t>
      </w:r>
      <w:r w:rsidRPr="00B03CD8">
        <w:t>–</w:t>
      </w:r>
      <w:r>
        <w:t xml:space="preserve"> </w:t>
      </w:r>
      <w:r w:rsidRPr="00B03CD8">
        <w:t>100%, холодной воды–100%, электроэнергии</w:t>
      </w:r>
      <w:r>
        <w:t xml:space="preserve"> </w:t>
      </w:r>
      <w:r w:rsidRPr="00B03CD8">
        <w:t>–</w:t>
      </w:r>
      <w:r>
        <w:t xml:space="preserve"> </w:t>
      </w:r>
      <w:r w:rsidRPr="00B03CD8">
        <w:t>100%;</w:t>
      </w:r>
    </w:p>
    <w:p w:rsidR="00B03CD8" w:rsidRPr="00B03CD8" w:rsidRDefault="00B03CD8" w:rsidP="00B03CD8">
      <w:pPr>
        <w:ind w:firstLine="770"/>
        <w:jc w:val="both"/>
      </w:pPr>
      <w:r w:rsidRPr="00B03CD8">
        <w:t>б) в бюджетных организациях, учреждениях: тепловой энергии</w:t>
      </w:r>
      <w:r>
        <w:t xml:space="preserve"> </w:t>
      </w:r>
      <w:r w:rsidRPr="00B03CD8">
        <w:t>–</w:t>
      </w:r>
      <w:r>
        <w:t xml:space="preserve"> </w:t>
      </w:r>
      <w:r w:rsidRPr="00B03CD8">
        <w:t>100%, горячей воды–100%, холодной воды</w:t>
      </w:r>
      <w:r>
        <w:t xml:space="preserve"> </w:t>
      </w:r>
      <w:r w:rsidRPr="00B03CD8">
        <w:t>–</w:t>
      </w:r>
      <w:r>
        <w:t xml:space="preserve"> </w:t>
      </w:r>
      <w:r w:rsidRPr="00B03CD8">
        <w:t>100%, газа–100%, электроэнергии</w:t>
      </w:r>
      <w:r>
        <w:t xml:space="preserve"> </w:t>
      </w:r>
      <w:r w:rsidRPr="00B03CD8">
        <w:t>–</w:t>
      </w:r>
      <w:r>
        <w:t xml:space="preserve"> </w:t>
      </w:r>
      <w:r w:rsidRPr="00B03CD8">
        <w:t>100%;</w:t>
      </w:r>
    </w:p>
    <w:p w:rsidR="00B03CD8" w:rsidRDefault="00B03CD8" w:rsidP="00B03CD8">
      <w:pPr>
        <w:ind w:firstLine="770"/>
        <w:jc w:val="both"/>
      </w:pPr>
      <w:r w:rsidRPr="00B03CD8">
        <w:t>в) в квартирах МКД: горячей воды</w:t>
      </w:r>
      <w:r>
        <w:t xml:space="preserve"> </w:t>
      </w:r>
      <w:r w:rsidRPr="00B03CD8">
        <w:t>–</w:t>
      </w:r>
      <w:r>
        <w:t xml:space="preserve"> </w:t>
      </w:r>
      <w:r w:rsidRPr="00B03CD8">
        <w:t>42%, холодной воды</w:t>
      </w:r>
      <w:r>
        <w:t xml:space="preserve"> </w:t>
      </w:r>
      <w:r w:rsidRPr="00B03CD8">
        <w:t>–</w:t>
      </w:r>
      <w:r>
        <w:t xml:space="preserve"> </w:t>
      </w:r>
      <w:r w:rsidRPr="00B03CD8">
        <w:t>45%, газа</w:t>
      </w:r>
      <w:r>
        <w:t xml:space="preserve"> </w:t>
      </w:r>
      <w:r w:rsidRPr="00B03CD8">
        <w:t>–</w:t>
      </w:r>
      <w:r>
        <w:t xml:space="preserve"> </w:t>
      </w:r>
      <w:r w:rsidRPr="00B03CD8">
        <w:t>100%, электроэнергии</w:t>
      </w:r>
      <w:r>
        <w:t xml:space="preserve"> </w:t>
      </w:r>
      <w:r w:rsidRPr="00B03CD8">
        <w:t>–</w:t>
      </w:r>
      <w:r>
        <w:t xml:space="preserve"> </w:t>
      </w:r>
      <w:r w:rsidRPr="00B03CD8">
        <w:t xml:space="preserve">100%. </w:t>
      </w:r>
    </w:p>
    <w:p w:rsidR="00B03CD8" w:rsidRPr="00B03CD8" w:rsidRDefault="00B03CD8" w:rsidP="00B03CD8">
      <w:pPr>
        <w:ind w:firstLine="770"/>
        <w:jc w:val="both"/>
      </w:pPr>
      <w:r w:rsidRPr="00B03CD8">
        <w:rPr>
          <w:rFonts w:eastAsiaTheme="minorHAnsi"/>
          <w:lang w:eastAsia="en-US"/>
        </w:rPr>
        <w:t>Необходимо установить 2 919 индивидуальных приборов учета, из них горячей воды</w:t>
      </w:r>
      <w:r>
        <w:rPr>
          <w:rFonts w:eastAsiaTheme="minorHAnsi"/>
          <w:lang w:eastAsia="en-US"/>
        </w:rPr>
        <w:t xml:space="preserve"> </w:t>
      </w:r>
      <w:r w:rsidRPr="00B03CD8">
        <w:rPr>
          <w:rFonts w:eastAsiaTheme="minorHAnsi"/>
          <w:lang w:eastAsia="en-US"/>
        </w:rPr>
        <w:t>–</w:t>
      </w:r>
      <w:r>
        <w:rPr>
          <w:rFonts w:eastAsiaTheme="minorHAnsi"/>
          <w:lang w:eastAsia="en-US"/>
        </w:rPr>
        <w:t xml:space="preserve"> </w:t>
      </w:r>
      <w:r w:rsidRPr="00B03CD8">
        <w:rPr>
          <w:rFonts w:eastAsiaTheme="minorHAnsi"/>
          <w:lang w:eastAsia="en-US"/>
        </w:rPr>
        <w:t>1 236 штук, холодной воды</w:t>
      </w:r>
      <w:r>
        <w:rPr>
          <w:rFonts w:eastAsiaTheme="minorHAnsi"/>
          <w:lang w:eastAsia="en-US"/>
        </w:rPr>
        <w:t xml:space="preserve"> </w:t>
      </w:r>
      <w:r w:rsidRPr="00B03CD8">
        <w:rPr>
          <w:rFonts w:eastAsiaTheme="minorHAnsi"/>
          <w:lang w:eastAsia="en-US"/>
        </w:rPr>
        <w:t>–</w:t>
      </w:r>
      <w:r>
        <w:rPr>
          <w:rFonts w:eastAsiaTheme="minorHAnsi"/>
          <w:lang w:eastAsia="en-US"/>
        </w:rPr>
        <w:t xml:space="preserve"> </w:t>
      </w:r>
      <w:r w:rsidRPr="00B03CD8">
        <w:rPr>
          <w:rFonts w:eastAsiaTheme="minorHAnsi"/>
          <w:lang w:eastAsia="en-US"/>
        </w:rPr>
        <w:t>1 683 штук. В настоящее время ресурсоснабжающие организации осуществляют работы по исполнению пункта 12 статьи 13 закона №</w:t>
      </w:r>
      <w:r>
        <w:rPr>
          <w:rFonts w:eastAsiaTheme="minorHAnsi"/>
          <w:lang w:eastAsia="en-US"/>
        </w:rPr>
        <w:t xml:space="preserve"> </w:t>
      </w:r>
      <w:r w:rsidRPr="00B03CD8">
        <w:rPr>
          <w:rFonts w:eastAsiaTheme="minorHAnsi"/>
          <w:lang w:eastAsia="en-US"/>
        </w:rPr>
        <w:t>261</w:t>
      </w:r>
      <w:r>
        <w:rPr>
          <w:rFonts w:eastAsiaTheme="minorHAnsi"/>
          <w:lang w:eastAsia="en-US"/>
        </w:rPr>
        <w:t xml:space="preserve"> </w:t>
      </w:r>
      <w:r w:rsidRPr="00B03CD8">
        <w:rPr>
          <w:rFonts w:eastAsiaTheme="minorHAnsi"/>
          <w:lang w:eastAsia="en-US"/>
        </w:rPr>
        <w:t>-</w:t>
      </w:r>
      <w:r>
        <w:rPr>
          <w:rFonts w:eastAsiaTheme="minorHAnsi"/>
          <w:lang w:eastAsia="en-US"/>
        </w:rPr>
        <w:t xml:space="preserve"> </w:t>
      </w:r>
      <w:r w:rsidRPr="00B03CD8">
        <w:rPr>
          <w:rFonts w:eastAsiaTheme="minorHAnsi"/>
          <w:lang w:eastAsia="en-US"/>
        </w:rPr>
        <w:t>ФЗ, а именно выявление лиц, не исполнивших в установленный срок обязанности по оснащению приборами учета используемых энергетических ресурсов, получение доступа от указанных лиц к местам установки приборов учета и получение оплаты за понесенные расходы</w:t>
      </w:r>
      <w:r w:rsidRPr="00B03CD8">
        <w:t>.</w:t>
      </w:r>
    </w:p>
    <w:p w:rsidR="00B03CD8" w:rsidRPr="00B03CD8" w:rsidRDefault="00B03CD8" w:rsidP="00B03CD8">
      <w:pPr>
        <w:ind w:firstLine="709"/>
        <w:jc w:val="both"/>
        <w:rPr>
          <w:lang w:eastAsia="en-US"/>
        </w:rPr>
      </w:pPr>
      <w:r w:rsidRPr="00B03CD8">
        <w:rPr>
          <w:lang w:eastAsia="en-US"/>
        </w:rPr>
        <w:t>По состоянию на 31.12.2013 года в районе количество приборов учета по теплоснабжению составило 493 шт. (в 2012г. – 407 шт.).</w:t>
      </w:r>
    </w:p>
    <w:p w:rsidR="00B03CD8" w:rsidRPr="00B03CD8" w:rsidRDefault="00B03CD8" w:rsidP="00B03CD8">
      <w:pPr>
        <w:ind w:firstLine="709"/>
        <w:jc w:val="both"/>
        <w:rPr>
          <w:lang w:eastAsia="en-US"/>
        </w:rPr>
      </w:pPr>
      <w:r w:rsidRPr="00B03CD8">
        <w:rPr>
          <w:lang w:eastAsia="en-US"/>
        </w:rPr>
        <w:t>Количество приборов учета водоснабжения составило</w:t>
      </w:r>
      <w:r>
        <w:rPr>
          <w:lang w:eastAsia="en-US"/>
        </w:rPr>
        <w:t xml:space="preserve"> </w:t>
      </w:r>
      <w:r w:rsidRPr="00B03CD8">
        <w:rPr>
          <w:lang w:eastAsia="en-US"/>
        </w:rPr>
        <w:t>–</w:t>
      </w:r>
      <w:r>
        <w:rPr>
          <w:lang w:eastAsia="en-US"/>
        </w:rPr>
        <w:t xml:space="preserve"> </w:t>
      </w:r>
      <w:r w:rsidRPr="00B03CD8">
        <w:rPr>
          <w:lang w:eastAsia="en-US"/>
        </w:rPr>
        <w:t xml:space="preserve">3 206 (975 – горячего и 2 231– холодного), увеличившись  по сравнению с 2012 годом на 30,1% (2 465 штук). </w:t>
      </w:r>
    </w:p>
    <w:p w:rsidR="00FA61EF" w:rsidRPr="00B03CD8" w:rsidRDefault="00FA61EF" w:rsidP="00FA61EF">
      <w:pPr>
        <w:ind w:firstLine="770"/>
        <w:jc w:val="both"/>
        <w:rPr>
          <w:b/>
          <w:i/>
          <w:u w:val="single"/>
        </w:rPr>
      </w:pPr>
      <w:r w:rsidRPr="00B03CD8">
        <w:rPr>
          <w:b/>
          <w:i/>
          <w:u w:val="single"/>
        </w:rPr>
        <w:t>реконструкцию, модернизацию оборудования,</w:t>
      </w:r>
      <w:r w:rsidR="00B03CD8">
        <w:rPr>
          <w:b/>
          <w:i/>
          <w:u w:val="single"/>
        </w:rPr>
        <w:t xml:space="preserve"> привлечение кредитных ресурсов</w:t>
      </w:r>
    </w:p>
    <w:p w:rsidR="00B03CD8" w:rsidRPr="00B03CD8" w:rsidRDefault="00B03CD8" w:rsidP="00B03CD8">
      <w:pPr>
        <w:ind w:firstLine="709"/>
        <w:jc w:val="both"/>
        <w:rPr>
          <w:rFonts w:eastAsia="Calibri"/>
          <w:lang w:eastAsia="en-US"/>
        </w:rPr>
      </w:pPr>
      <w:r w:rsidRPr="00B03CD8">
        <w:rPr>
          <w:rFonts w:eastAsia="Calibri"/>
          <w:lang w:eastAsia="en-US"/>
        </w:rPr>
        <w:t>В п. Луговской Ханты-Мансийского района произведено увеличение мощности котельной «Совхозная».</w:t>
      </w:r>
    </w:p>
    <w:p w:rsidR="00B03CD8" w:rsidRPr="00B03CD8" w:rsidRDefault="00B03CD8" w:rsidP="00B03CD8">
      <w:pPr>
        <w:ind w:firstLine="709"/>
        <w:jc w:val="both"/>
        <w:rPr>
          <w:rFonts w:eastAsia="Calibri"/>
          <w:lang w:eastAsia="en-US"/>
        </w:rPr>
      </w:pPr>
      <w:r w:rsidRPr="00B03CD8">
        <w:rPr>
          <w:rFonts w:eastAsia="Calibri"/>
          <w:lang w:eastAsia="en-US"/>
        </w:rPr>
        <w:t>В п. Сибирский выполнены работы по отключению котельной «Центральная», нагрузки котельной переключаются на котельную «Больничная», без увеличения ее мощности. Реализация данного мероприятия позволила исключить расходы на содержание котельной.</w:t>
      </w:r>
    </w:p>
    <w:p w:rsidR="00B03CD8" w:rsidRPr="00B03CD8" w:rsidRDefault="00B03CD8" w:rsidP="00B03CD8">
      <w:pPr>
        <w:ind w:firstLine="709"/>
        <w:jc w:val="both"/>
        <w:rPr>
          <w:rFonts w:eastAsia="Calibri"/>
          <w:lang w:eastAsia="en-US"/>
        </w:rPr>
      </w:pPr>
      <w:r w:rsidRPr="00B03CD8">
        <w:rPr>
          <w:rFonts w:eastAsia="Calibri"/>
          <w:lang w:eastAsia="en-US"/>
        </w:rPr>
        <w:t>В рамках мероприятий по повышению эффективности деятельности предприятий ЖКХ выполнена ликвидация котельной нерентабельной электрической котельной в д. Ягурьях, потребителям (бюджетным учреждениям) установлены индивидуальные электрокотлы, что позволило исключить расход тепла на потери в теплотрассах.</w:t>
      </w:r>
    </w:p>
    <w:p w:rsidR="00B03CD8" w:rsidRPr="00B03CD8" w:rsidRDefault="00B03CD8" w:rsidP="00B03CD8">
      <w:pPr>
        <w:ind w:firstLine="709"/>
        <w:jc w:val="both"/>
        <w:rPr>
          <w:rFonts w:eastAsia="Calibri"/>
          <w:lang w:eastAsia="en-US"/>
        </w:rPr>
      </w:pPr>
      <w:r w:rsidRPr="00B03CD8">
        <w:rPr>
          <w:rFonts w:eastAsia="Calibri"/>
          <w:lang w:eastAsia="en-US"/>
        </w:rPr>
        <w:t>В целях доведения очистки воды до действующих санитарных норм произведена установка дополнительного фильтровального оборудования в 6 населенных пунктах    (п. Луговской, п. Кедровый, д. Ягурьях, п. Выкатной, п. Кирпичный, д. Шапша).</w:t>
      </w:r>
    </w:p>
    <w:p w:rsidR="00B03CD8" w:rsidRPr="00B03CD8" w:rsidRDefault="00B03CD8" w:rsidP="00B03CD8">
      <w:pPr>
        <w:ind w:firstLine="709"/>
        <w:jc w:val="both"/>
        <w:rPr>
          <w:rFonts w:eastAsia="Calibri"/>
          <w:lang w:eastAsia="en-US"/>
        </w:rPr>
      </w:pPr>
      <w:r w:rsidRPr="00B03CD8">
        <w:rPr>
          <w:rFonts w:eastAsia="Calibri"/>
          <w:lang w:eastAsia="en-US"/>
        </w:rPr>
        <w:t>Выполнен ремонт здания дизельной электростанции в п. Пырьях.</w:t>
      </w:r>
    </w:p>
    <w:p w:rsidR="00B03CD8" w:rsidRPr="00B03CD8" w:rsidRDefault="00B03CD8" w:rsidP="00B03CD8">
      <w:pPr>
        <w:ind w:firstLine="709"/>
        <w:jc w:val="both"/>
        <w:rPr>
          <w:rFonts w:eastAsia="Calibri"/>
          <w:lang w:eastAsia="en-US"/>
        </w:rPr>
      </w:pPr>
      <w:r w:rsidRPr="00B03CD8">
        <w:rPr>
          <w:rFonts w:eastAsia="Calibri"/>
          <w:lang w:eastAsia="en-US"/>
        </w:rPr>
        <w:t>В с. Зенково для обеспечения гарантированного электроснабжения доставлены три дизельных электростанции мощностью по 100 кВт, для замены существующих дизель–генераторов.</w:t>
      </w:r>
    </w:p>
    <w:p w:rsidR="00B03CD8" w:rsidRPr="00B03CD8" w:rsidRDefault="00B03CD8" w:rsidP="00B03CD8">
      <w:pPr>
        <w:ind w:firstLine="709"/>
        <w:jc w:val="both"/>
        <w:rPr>
          <w:rFonts w:eastAsia="Calibri"/>
          <w:lang w:eastAsia="en-US"/>
        </w:rPr>
      </w:pPr>
      <w:r w:rsidRPr="00B03CD8">
        <w:rPr>
          <w:rFonts w:eastAsia="Calibri"/>
          <w:lang w:eastAsia="en-US"/>
        </w:rPr>
        <w:t>Для повышения качества предоставления жилищно-коммунальных услуг населению выполнен капитальный ремонт бань в с. Троица, п. Пырьях, с. Елизарово Ханты-Мансийского района.</w:t>
      </w:r>
    </w:p>
    <w:p w:rsidR="00B03CD8" w:rsidRPr="00B03CD8" w:rsidRDefault="00B03CD8" w:rsidP="00B03CD8">
      <w:pPr>
        <w:ind w:firstLine="709"/>
        <w:jc w:val="both"/>
        <w:rPr>
          <w:rFonts w:eastAsia="Calibri"/>
          <w:lang w:eastAsia="en-US"/>
        </w:rPr>
      </w:pPr>
      <w:r w:rsidRPr="00B03CD8">
        <w:rPr>
          <w:rFonts w:eastAsia="Calibri"/>
          <w:lang w:eastAsia="en-US"/>
        </w:rPr>
        <w:t>Привлечения кредитных ресурсов не производилось.</w:t>
      </w:r>
    </w:p>
    <w:p w:rsidR="00FA61EF" w:rsidRDefault="00FA61EF" w:rsidP="00FA61EF">
      <w:pPr>
        <w:ind w:firstLine="770"/>
        <w:jc w:val="both"/>
        <w:rPr>
          <w:b/>
          <w:i/>
          <w:u w:val="single"/>
        </w:rPr>
      </w:pPr>
      <w:r w:rsidRPr="00B03CD8">
        <w:rPr>
          <w:b/>
          <w:i/>
          <w:u w:val="single"/>
        </w:rPr>
        <w:t>снижение доли реализации сжиженного углеводородного</w:t>
      </w:r>
      <w:r w:rsidR="00B03CD8">
        <w:rPr>
          <w:b/>
          <w:i/>
          <w:u w:val="single"/>
        </w:rPr>
        <w:t xml:space="preserve"> газа, переход на природный газ</w:t>
      </w:r>
    </w:p>
    <w:p w:rsidR="00B03CD8" w:rsidRPr="00B03CD8" w:rsidRDefault="00B03CD8" w:rsidP="00FA61EF">
      <w:pPr>
        <w:ind w:firstLine="770"/>
        <w:jc w:val="both"/>
      </w:pPr>
      <w:r>
        <w:t>В ходе про</w:t>
      </w:r>
      <w:r w:rsidRPr="003F13C5">
        <w:t>веденны</w:t>
      </w:r>
      <w:r>
        <w:t>х</w:t>
      </w:r>
      <w:r w:rsidRPr="003F13C5">
        <w:t xml:space="preserve"> мероприяти</w:t>
      </w:r>
      <w:r>
        <w:t>й</w:t>
      </w:r>
      <w:r w:rsidRPr="003F13C5">
        <w:t xml:space="preserve"> по газификации населенных пунктов Ханты-Мансийского района в 2013 году</w:t>
      </w:r>
      <w:r>
        <w:t xml:space="preserve"> </w:t>
      </w:r>
      <w:r w:rsidRPr="003F13C5">
        <w:t>газифицирова</w:t>
      </w:r>
      <w:r>
        <w:t>ны</w:t>
      </w:r>
      <w:r w:rsidRPr="003F13C5">
        <w:t xml:space="preserve"> населенные пункты с. Троица </w:t>
      </w:r>
      <w:r>
        <w:t xml:space="preserve">             </w:t>
      </w:r>
      <w:r w:rsidRPr="003F13C5">
        <w:lastRenderedPageBreak/>
        <w:t xml:space="preserve">и д. Белогорье, что позволило снизить </w:t>
      </w:r>
      <w:r>
        <w:t>количество</w:t>
      </w:r>
      <w:r w:rsidRPr="003F13C5">
        <w:t xml:space="preserve"> </w:t>
      </w:r>
      <w:r>
        <w:t>потребления</w:t>
      </w:r>
      <w:r w:rsidRPr="003F13C5">
        <w:t xml:space="preserve"> </w:t>
      </w:r>
      <w:r>
        <w:t xml:space="preserve">сжиженного углеводородного газа населением района. Реализация газа в 2011 году составила 69 850 кг, в 2012 году – 63 140 кг, в 2013 году – 55 858 кг. </w:t>
      </w:r>
      <w:r w:rsidRPr="003F13C5">
        <w:t>В течени</w:t>
      </w:r>
      <w:r>
        <w:t>е</w:t>
      </w:r>
      <w:r w:rsidRPr="003F13C5">
        <w:t xml:space="preserve"> 2014 года планируется газификация населенных пунктов п.</w:t>
      </w:r>
      <w:r>
        <w:t xml:space="preserve"> </w:t>
      </w:r>
      <w:r w:rsidRPr="003F13C5">
        <w:t>Кирпичный и с.</w:t>
      </w:r>
      <w:r>
        <w:t xml:space="preserve"> </w:t>
      </w:r>
      <w:r w:rsidRPr="003F13C5">
        <w:t>Тюли</w:t>
      </w:r>
      <w:r>
        <w:t>, завершение строительства инженерных сетей микрорайона Кедровый в п. Горноправдинск</w:t>
      </w:r>
    </w:p>
    <w:p w:rsidR="00FA61EF" w:rsidRPr="00B03CD8" w:rsidRDefault="00FA61EF" w:rsidP="00FA61EF">
      <w:pPr>
        <w:ind w:firstLine="770"/>
        <w:jc w:val="both"/>
        <w:rPr>
          <w:b/>
          <w:i/>
          <w:u w:val="single"/>
        </w:rPr>
      </w:pPr>
      <w:r w:rsidRPr="00B03CD8">
        <w:rPr>
          <w:b/>
          <w:i/>
          <w:u w:val="single"/>
        </w:rPr>
        <w:t>уменьшение незаконченного ремонта объектов сетевого хозяйства, доведение доли замены ветхих и а</w:t>
      </w:r>
      <w:r w:rsidR="00B03CD8">
        <w:rPr>
          <w:b/>
          <w:i/>
          <w:u w:val="single"/>
        </w:rPr>
        <w:t>варийных сетей до 5 %</w:t>
      </w:r>
    </w:p>
    <w:p w:rsidR="00B03CD8" w:rsidRPr="00B03CD8" w:rsidRDefault="00B03CD8" w:rsidP="00B03CD8">
      <w:pPr>
        <w:ind w:firstLine="708"/>
        <w:jc w:val="both"/>
        <w:rPr>
          <w:lang w:eastAsia="en-US"/>
        </w:rPr>
      </w:pPr>
      <w:r w:rsidRPr="00B03CD8">
        <w:rPr>
          <w:lang w:eastAsia="en-US"/>
        </w:rPr>
        <w:t xml:space="preserve">В 2013 году проводилась работа по замене ветхих тепловых сетей с использованием энергоэффективного оборудования, труб с пенополиуретановой (ППУ) изоляцией. Была произведена замена 4,2 км тепловых сетей в населенных пунктах: Кирпичный, Выкатной, Нялинское, Кышик, Елизарово, Луговской, Пырьях, Горноправдинск, что составляет 7,4% от общего количества тепловых сетей. </w:t>
      </w:r>
    </w:p>
    <w:p w:rsidR="00B03CD8" w:rsidRPr="00B03CD8" w:rsidRDefault="00B03CD8" w:rsidP="00B03CD8">
      <w:pPr>
        <w:ind w:firstLine="709"/>
        <w:jc w:val="both"/>
        <w:rPr>
          <w:rFonts w:eastAsia="Calibri"/>
          <w:lang w:eastAsia="en-US"/>
        </w:rPr>
      </w:pPr>
      <w:r w:rsidRPr="00B03CD8">
        <w:rPr>
          <w:rFonts w:eastAsia="Calibri"/>
          <w:lang w:eastAsia="en-US"/>
        </w:rPr>
        <w:t>Заменено ветхих водопроводных сетей 5,4 км, что составило 8,55%  от общей протяженности водопроводов холодного водоснабжения. В 2012 году  замена составила  3,8 км или 6,9% от общей протяженности сетей.</w:t>
      </w:r>
    </w:p>
    <w:p w:rsidR="00FA61EF" w:rsidRPr="00FA61EF" w:rsidRDefault="00FA61EF" w:rsidP="00FA61EF">
      <w:pPr>
        <w:ind w:firstLine="770"/>
        <w:jc w:val="both"/>
        <w:rPr>
          <w:b/>
          <w:i/>
          <w:lang w:eastAsia="en-US"/>
        </w:rPr>
      </w:pPr>
      <w:r w:rsidRPr="00B03CD8">
        <w:rPr>
          <w:b/>
          <w:i/>
          <w:u w:val="single"/>
          <w:lang w:eastAsia="en-US"/>
        </w:rPr>
        <w:t>продолжение работы по пропаганде энергосбережения среди населения муниципальных образований</w:t>
      </w:r>
    </w:p>
    <w:p w:rsidR="00B03CD8" w:rsidRPr="00B03CD8" w:rsidRDefault="00B03CD8" w:rsidP="00B03CD8">
      <w:pPr>
        <w:ind w:firstLine="709"/>
        <w:jc w:val="both"/>
        <w:rPr>
          <w:rFonts w:eastAsia="Calibri"/>
          <w:lang w:eastAsia="en-US"/>
        </w:rPr>
      </w:pPr>
      <w:r w:rsidRPr="00B03CD8">
        <w:rPr>
          <w:rFonts w:eastAsia="Calibri"/>
          <w:lang w:eastAsia="en-US"/>
        </w:rPr>
        <w:t>В период 2013 года в СМИ размещалась информация по применению энергосберегающих технологий на официальном сайте администрации Ханты-Мансийского района и в газете «Наш район» опубликован ряд статей описывающих целесообразность применения энергосберегающего оборудования, экономический эффект от его применения.</w:t>
      </w:r>
    </w:p>
    <w:p w:rsidR="00FA61EF" w:rsidRPr="00FA61EF" w:rsidRDefault="00FA61EF" w:rsidP="00FA61EF">
      <w:pPr>
        <w:ind w:firstLine="770"/>
        <w:jc w:val="both"/>
        <w:rPr>
          <w:b/>
          <w:i/>
          <w:lang w:eastAsia="en-US"/>
        </w:rPr>
      </w:pPr>
      <w:r w:rsidRPr="00B03CD8">
        <w:rPr>
          <w:b/>
          <w:i/>
          <w:u w:val="single"/>
          <w:lang w:eastAsia="en-US"/>
        </w:rPr>
        <w:t>проведение обучения среди управляющих компаний по применению технологий энергосбережения в многоквартирных жилых домах и ответственных за энергосбережение в муниципальных учреждениях по мероприятиям в области энергосбережения и заключению энергосервисных контрактов</w:t>
      </w:r>
    </w:p>
    <w:p w:rsidR="00B03CD8" w:rsidRPr="00B03CD8" w:rsidRDefault="00B03CD8" w:rsidP="00B03CD8">
      <w:pPr>
        <w:ind w:firstLine="709"/>
        <w:jc w:val="both"/>
        <w:rPr>
          <w:rFonts w:eastAsia="Calibri"/>
          <w:lang w:eastAsia="en-US"/>
        </w:rPr>
      </w:pPr>
      <w:r w:rsidRPr="00B03CD8">
        <w:rPr>
          <w:rFonts w:eastAsia="Calibri"/>
          <w:lang w:eastAsia="en-US"/>
        </w:rPr>
        <w:t>Департаментом ЖКК и энергетики автономного округа, регулярно проводятся семинары и курсы повышения квалификации по теме «Энергосбережение и повышение энергетической эффективности». Информация о проводимом обучении доводится до руководителей управляющих компаний. Дополнительно на обучение в области энергосбережения направляются специалисты Департамента строительства, архитектуры и ЖКХ администрации Ханты-Мансийского района, с целью повышения профессионального образования и для проведения разъяснительной работы среди управляющих компаний и жильцов многоквартирных домов.</w:t>
      </w:r>
    </w:p>
    <w:p w:rsidR="00042133" w:rsidRPr="00846820" w:rsidRDefault="00042133" w:rsidP="00A31CA6">
      <w:pPr>
        <w:autoSpaceDE w:val="0"/>
        <w:autoSpaceDN w:val="0"/>
        <w:adjustRightInd w:val="0"/>
        <w:spacing w:line="264" w:lineRule="auto"/>
        <w:ind w:firstLine="708"/>
        <w:jc w:val="both"/>
        <w:rPr>
          <w:b/>
          <w:bCs/>
          <w:color w:val="FF0000"/>
        </w:rPr>
      </w:pPr>
    </w:p>
    <w:p w:rsidR="00420B71" w:rsidRPr="00846820" w:rsidRDefault="00420B71" w:rsidP="00A31CA6">
      <w:pPr>
        <w:autoSpaceDE w:val="0"/>
        <w:autoSpaceDN w:val="0"/>
        <w:adjustRightInd w:val="0"/>
        <w:spacing w:line="264" w:lineRule="auto"/>
        <w:ind w:firstLine="709"/>
        <w:jc w:val="both"/>
        <w:outlineLvl w:val="3"/>
        <w:rPr>
          <w:rFonts w:eastAsiaTheme="minorHAnsi"/>
          <w:b/>
          <w:i/>
          <w:color w:val="FF0000"/>
        </w:rPr>
      </w:pPr>
    </w:p>
    <w:p w:rsidR="00CD74F6" w:rsidRPr="00846820" w:rsidRDefault="00CD74F6" w:rsidP="00CD74F6">
      <w:pPr>
        <w:autoSpaceDE w:val="0"/>
        <w:autoSpaceDN w:val="0"/>
        <w:adjustRightInd w:val="0"/>
        <w:jc w:val="both"/>
        <w:outlineLvl w:val="1"/>
        <w:rPr>
          <w:color w:val="FF0000"/>
        </w:rPr>
      </w:pPr>
    </w:p>
    <w:sectPr w:rsidR="00CD74F6" w:rsidRPr="00846820" w:rsidSect="00A84011">
      <w:pgSz w:w="11906" w:h="16838"/>
      <w:pgMar w:top="1418" w:right="1276" w:bottom="1134" w:left="1559" w:header="425"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7A" w:rsidRDefault="0093587A" w:rsidP="0061494E">
      <w:r>
        <w:separator/>
      </w:r>
    </w:p>
  </w:endnote>
  <w:endnote w:type="continuationSeparator" w:id="0">
    <w:p w:rsidR="0093587A" w:rsidRDefault="0093587A" w:rsidP="0061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DejaVu Sans">
    <w:charset w:val="CC"/>
    <w:family w:val="swiss"/>
    <w:pitch w:val="variable"/>
    <w:sig w:usb0="E7002EFF" w:usb1="D200F5FF" w:usb2="0A04202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iddenHorzOCl">
    <w:altName w:val="Hidden Horz OCR"/>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7A" w:rsidRPr="00A1663B" w:rsidRDefault="0093587A" w:rsidP="00641926">
    <w:pPr>
      <w:pStyle w:val="a5"/>
      <w:jc w:val="right"/>
      <w:rPr>
        <w:sz w:val="16"/>
        <w:szCs w:val="16"/>
        <w:lang w:val="en-US"/>
      </w:rPr>
    </w:pPr>
    <w:r w:rsidRPr="00A1663B">
      <w:rPr>
        <w:sz w:val="16"/>
        <w:szCs w:val="16"/>
        <w:lang w:val="en-US"/>
      </w:rPr>
      <w:t>-</w:t>
    </w:r>
    <w:r>
      <w:rPr>
        <w:sz w:val="16"/>
        <w:szCs w:val="16"/>
      </w:rPr>
      <w:t xml:space="preserve"> </w:t>
    </w:r>
    <w:r w:rsidRPr="00A1663B">
      <w:rPr>
        <w:sz w:val="16"/>
        <w:szCs w:val="16"/>
      </w:rPr>
      <w:fldChar w:fldCharType="begin"/>
    </w:r>
    <w:r w:rsidRPr="00A1663B">
      <w:rPr>
        <w:sz w:val="16"/>
        <w:szCs w:val="16"/>
      </w:rPr>
      <w:instrText xml:space="preserve"> PAGE   \* MERGEFORMAT </w:instrText>
    </w:r>
    <w:r w:rsidRPr="00A1663B">
      <w:rPr>
        <w:sz w:val="16"/>
        <w:szCs w:val="16"/>
      </w:rPr>
      <w:fldChar w:fldCharType="separate"/>
    </w:r>
    <w:r w:rsidR="002D0951">
      <w:rPr>
        <w:noProof/>
        <w:sz w:val="16"/>
        <w:szCs w:val="16"/>
      </w:rPr>
      <w:t>39</w:t>
    </w:r>
    <w:r w:rsidRPr="00A1663B">
      <w:rPr>
        <w:sz w:val="16"/>
        <w:szCs w:val="16"/>
      </w:rPr>
      <w:fldChar w:fldCharType="end"/>
    </w:r>
    <w:r>
      <w:rPr>
        <w:sz w:val="16"/>
        <w:szCs w:val="16"/>
        <w:lang w:val="en-US"/>
      </w:rPr>
      <w:t xml:space="preserve"> -</w:t>
    </w:r>
  </w:p>
  <w:p w:rsidR="0093587A" w:rsidRDefault="009358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7A" w:rsidRDefault="0093587A" w:rsidP="0061494E">
      <w:r>
        <w:separator/>
      </w:r>
    </w:p>
  </w:footnote>
  <w:footnote w:type="continuationSeparator" w:id="0">
    <w:p w:rsidR="0093587A" w:rsidRDefault="0093587A" w:rsidP="0061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883"/>
    <w:multiLevelType w:val="hybridMultilevel"/>
    <w:tmpl w:val="9FECAE1E"/>
    <w:lvl w:ilvl="0" w:tplc="E290318E">
      <w:start w:val="1"/>
      <w:numFmt w:val="decimal"/>
      <w:lvlText w:val="%1."/>
      <w:lvlJc w:val="left"/>
      <w:pPr>
        <w:ind w:left="1513" w:hanging="945"/>
      </w:pPr>
      <w:rPr>
        <w:rFonts w:eastAsiaTheme="minorHAnsi"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2E52FE"/>
    <w:multiLevelType w:val="hybridMultilevel"/>
    <w:tmpl w:val="6ED45724"/>
    <w:lvl w:ilvl="0" w:tplc="F364F1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77042A"/>
    <w:multiLevelType w:val="hybridMultilevel"/>
    <w:tmpl w:val="E2EC236C"/>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119C7"/>
    <w:multiLevelType w:val="hybridMultilevel"/>
    <w:tmpl w:val="4CB89C0E"/>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B1DF0"/>
    <w:multiLevelType w:val="hybridMultilevel"/>
    <w:tmpl w:val="8440E9CA"/>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EC2697"/>
    <w:multiLevelType w:val="hybridMultilevel"/>
    <w:tmpl w:val="373C857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1BC35062"/>
    <w:multiLevelType w:val="hybridMultilevel"/>
    <w:tmpl w:val="0B840EDA"/>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A44FC"/>
    <w:multiLevelType w:val="hybridMultilevel"/>
    <w:tmpl w:val="6AEECEC0"/>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141050"/>
    <w:multiLevelType w:val="hybridMultilevel"/>
    <w:tmpl w:val="FAC2A888"/>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610844"/>
    <w:multiLevelType w:val="hybridMultilevel"/>
    <w:tmpl w:val="99BC4DB0"/>
    <w:lvl w:ilvl="0" w:tplc="BC64C92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186E37"/>
    <w:multiLevelType w:val="hybridMultilevel"/>
    <w:tmpl w:val="53264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0055D"/>
    <w:multiLevelType w:val="hybridMultilevel"/>
    <w:tmpl w:val="1C60F5AE"/>
    <w:lvl w:ilvl="0" w:tplc="918898AA">
      <w:start w:val="1"/>
      <w:numFmt w:val="decimal"/>
      <w:lvlText w:val="%1."/>
      <w:lvlJc w:val="left"/>
      <w:pPr>
        <w:ind w:left="1440" w:hanging="90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FE31908"/>
    <w:multiLevelType w:val="hybridMultilevel"/>
    <w:tmpl w:val="FF40D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615C6"/>
    <w:multiLevelType w:val="multilevel"/>
    <w:tmpl w:val="A7F86520"/>
    <w:lvl w:ilvl="0">
      <w:start w:val="1"/>
      <w:numFmt w:val="decimal"/>
      <w:lvlText w:val="%1."/>
      <w:lvlJc w:val="left"/>
      <w:pPr>
        <w:ind w:left="1650" w:hanging="1110"/>
      </w:pPr>
      <w:rPr>
        <w:rFonts w:eastAsiaTheme="minorHAnsi" w:hint="default"/>
      </w:rPr>
    </w:lvl>
    <w:lvl w:ilvl="1">
      <w:start w:val="8"/>
      <w:numFmt w:val="decimal"/>
      <w:isLgl/>
      <w:lvlText w:val="%1.%2."/>
      <w:lvlJc w:val="left"/>
      <w:pPr>
        <w:ind w:left="1260" w:hanging="720"/>
      </w:pPr>
      <w:rPr>
        <w:rFonts w:hint="default"/>
        <w:b/>
        <w:i/>
        <w:u w:val="none"/>
      </w:rPr>
    </w:lvl>
    <w:lvl w:ilvl="2">
      <w:start w:val="1"/>
      <w:numFmt w:val="decimal"/>
      <w:isLgl/>
      <w:lvlText w:val="%1.%2.%3."/>
      <w:lvlJc w:val="left"/>
      <w:pPr>
        <w:ind w:left="1260" w:hanging="720"/>
      </w:pPr>
      <w:rPr>
        <w:rFonts w:hint="default"/>
        <w:b/>
        <w:i/>
        <w:u w:val="none"/>
      </w:rPr>
    </w:lvl>
    <w:lvl w:ilvl="3">
      <w:start w:val="1"/>
      <w:numFmt w:val="decimal"/>
      <w:isLgl/>
      <w:lvlText w:val="%1.%2.%3.%4."/>
      <w:lvlJc w:val="left"/>
      <w:pPr>
        <w:ind w:left="1260" w:hanging="720"/>
      </w:pPr>
      <w:rPr>
        <w:rFonts w:hint="default"/>
        <w:b/>
        <w:i/>
        <w:u w:val="none"/>
      </w:rPr>
    </w:lvl>
    <w:lvl w:ilvl="4">
      <w:start w:val="1"/>
      <w:numFmt w:val="decimal"/>
      <w:isLgl/>
      <w:lvlText w:val="%1.%2.%3.%4.%5."/>
      <w:lvlJc w:val="left"/>
      <w:pPr>
        <w:ind w:left="1620" w:hanging="1080"/>
      </w:pPr>
      <w:rPr>
        <w:rFonts w:hint="default"/>
        <w:b/>
        <w:i/>
        <w:u w:val="none"/>
      </w:rPr>
    </w:lvl>
    <w:lvl w:ilvl="5">
      <w:start w:val="1"/>
      <w:numFmt w:val="decimal"/>
      <w:isLgl/>
      <w:lvlText w:val="%1.%2.%3.%4.%5.%6."/>
      <w:lvlJc w:val="left"/>
      <w:pPr>
        <w:ind w:left="1620" w:hanging="1080"/>
      </w:pPr>
      <w:rPr>
        <w:rFonts w:hint="default"/>
        <w:b/>
        <w:i/>
        <w:u w:val="none"/>
      </w:rPr>
    </w:lvl>
    <w:lvl w:ilvl="6">
      <w:start w:val="1"/>
      <w:numFmt w:val="decimal"/>
      <w:isLgl/>
      <w:lvlText w:val="%1.%2.%3.%4.%5.%6.%7."/>
      <w:lvlJc w:val="left"/>
      <w:pPr>
        <w:ind w:left="1980" w:hanging="1440"/>
      </w:pPr>
      <w:rPr>
        <w:rFonts w:hint="default"/>
        <w:b/>
        <w:i/>
        <w:u w:val="none"/>
      </w:rPr>
    </w:lvl>
    <w:lvl w:ilvl="7">
      <w:start w:val="1"/>
      <w:numFmt w:val="decimal"/>
      <w:isLgl/>
      <w:lvlText w:val="%1.%2.%3.%4.%5.%6.%7.%8."/>
      <w:lvlJc w:val="left"/>
      <w:pPr>
        <w:ind w:left="1980" w:hanging="1440"/>
      </w:pPr>
      <w:rPr>
        <w:rFonts w:hint="default"/>
        <w:b/>
        <w:i/>
        <w:u w:val="none"/>
      </w:rPr>
    </w:lvl>
    <w:lvl w:ilvl="8">
      <w:start w:val="1"/>
      <w:numFmt w:val="decimal"/>
      <w:isLgl/>
      <w:lvlText w:val="%1.%2.%3.%4.%5.%6.%7.%8.%9."/>
      <w:lvlJc w:val="left"/>
      <w:pPr>
        <w:ind w:left="2340" w:hanging="1800"/>
      </w:pPr>
      <w:rPr>
        <w:rFonts w:hint="default"/>
        <w:b/>
        <w:i/>
        <w:u w:val="none"/>
      </w:rPr>
    </w:lvl>
  </w:abstractNum>
  <w:abstractNum w:abstractNumId="14">
    <w:nsid w:val="493B284F"/>
    <w:multiLevelType w:val="hybridMultilevel"/>
    <w:tmpl w:val="57DAC09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F56CE1"/>
    <w:multiLevelType w:val="hybridMultilevel"/>
    <w:tmpl w:val="AB52DA34"/>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D343F2"/>
    <w:multiLevelType w:val="hybridMultilevel"/>
    <w:tmpl w:val="10B443A2"/>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DC0BB2"/>
    <w:multiLevelType w:val="hybridMultilevel"/>
    <w:tmpl w:val="2054BA9A"/>
    <w:lvl w:ilvl="0" w:tplc="3894F2CE">
      <w:start w:val="1"/>
      <w:numFmt w:val="decimal"/>
      <w:lvlText w:val="%1."/>
      <w:lvlJc w:val="left"/>
      <w:pPr>
        <w:ind w:left="1365" w:hanging="825"/>
      </w:pPr>
      <w:rPr>
        <w:rFonts w:eastAsiaTheme="minorHAnsi" w:hint="default"/>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D234F6F"/>
    <w:multiLevelType w:val="hybridMultilevel"/>
    <w:tmpl w:val="586E035E"/>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12356D"/>
    <w:multiLevelType w:val="hybridMultilevel"/>
    <w:tmpl w:val="E158A1C4"/>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C41A3F"/>
    <w:multiLevelType w:val="hybridMultilevel"/>
    <w:tmpl w:val="224AECE6"/>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5D0E9C"/>
    <w:multiLevelType w:val="multilevel"/>
    <w:tmpl w:val="6232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DA5594"/>
    <w:multiLevelType w:val="multilevel"/>
    <w:tmpl w:val="74CA03C2"/>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6CF11C23"/>
    <w:multiLevelType w:val="hybridMultilevel"/>
    <w:tmpl w:val="2F342818"/>
    <w:lvl w:ilvl="0" w:tplc="9D740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8E127C"/>
    <w:multiLevelType w:val="hybridMultilevel"/>
    <w:tmpl w:val="8A72B82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4B6DBB"/>
    <w:multiLevelType w:val="hybridMultilevel"/>
    <w:tmpl w:val="2DEE4A2E"/>
    <w:lvl w:ilvl="0" w:tplc="72C43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C672EC"/>
    <w:multiLevelType w:val="hybridMultilevel"/>
    <w:tmpl w:val="284AF3B6"/>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D87BB1"/>
    <w:multiLevelType w:val="hybridMultilevel"/>
    <w:tmpl w:val="6BC2646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D545E2"/>
    <w:multiLevelType w:val="hybridMultilevel"/>
    <w:tmpl w:val="6F9C4098"/>
    <w:lvl w:ilvl="0" w:tplc="E290318E">
      <w:start w:val="1"/>
      <w:numFmt w:val="decimal"/>
      <w:lvlText w:val="%1."/>
      <w:lvlJc w:val="left"/>
      <w:pPr>
        <w:ind w:left="1485" w:hanging="945"/>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E83DDB"/>
    <w:multiLevelType w:val="hybridMultilevel"/>
    <w:tmpl w:val="19F2AB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F036CE"/>
    <w:multiLevelType w:val="hybridMultilevel"/>
    <w:tmpl w:val="BF361A86"/>
    <w:lvl w:ilvl="0" w:tplc="5A5877D6">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8"/>
  </w:num>
  <w:num w:numId="3">
    <w:abstractNumId w:val="0"/>
  </w:num>
  <w:num w:numId="4">
    <w:abstractNumId w:val="29"/>
  </w:num>
  <w:num w:numId="5">
    <w:abstractNumId w:val="17"/>
  </w:num>
  <w:num w:numId="6">
    <w:abstractNumId w:val="13"/>
  </w:num>
  <w:num w:numId="7">
    <w:abstractNumId w:val="11"/>
  </w:num>
  <w:num w:numId="8">
    <w:abstractNumId w:val="22"/>
  </w:num>
  <w:num w:numId="9">
    <w:abstractNumId w:val="25"/>
  </w:num>
  <w:num w:numId="10">
    <w:abstractNumId w:val="30"/>
  </w:num>
  <w:num w:numId="11">
    <w:abstractNumId w:val="12"/>
  </w:num>
  <w:num w:numId="12">
    <w:abstractNumId w:val="19"/>
  </w:num>
  <w:num w:numId="13">
    <w:abstractNumId w:val="20"/>
  </w:num>
  <w:num w:numId="14">
    <w:abstractNumId w:val="2"/>
  </w:num>
  <w:num w:numId="15">
    <w:abstractNumId w:val="14"/>
  </w:num>
  <w:num w:numId="16">
    <w:abstractNumId w:val="15"/>
  </w:num>
  <w:num w:numId="17">
    <w:abstractNumId w:val="6"/>
  </w:num>
  <w:num w:numId="18">
    <w:abstractNumId w:val="18"/>
  </w:num>
  <w:num w:numId="19">
    <w:abstractNumId w:val="24"/>
  </w:num>
  <w:num w:numId="20">
    <w:abstractNumId w:val="4"/>
  </w:num>
  <w:num w:numId="21">
    <w:abstractNumId w:val="27"/>
  </w:num>
  <w:num w:numId="22">
    <w:abstractNumId w:val="7"/>
  </w:num>
  <w:num w:numId="23">
    <w:abstractNumId w:val="8"/>
  </w:num>
  <w:num w:numId="24">
    <w:abstractNumId w:val="23"/>
  </w:num>
  <w:num w:numId="25">
    <w:abstractNumId w:val="10"/>
  </w:num>
  <w:num w:numId="26">
    <w:abstractNumId w:val="1"/>
  </w:num>
  <w:num w:numId="27">
    <w:abstractNumId w:val="26"/>
  </w:num>
  <w:num w:numId="28">
    <w:abstractNumId w:val="16"/>
  </w:num>
  <w:num w:numId="29">
    <w:abstractNumId w:val="3"/>
  </w:num>
  <w:num w:numId="30">
    <w:abstractNumId w:val="21"/>
  </w:num>
  <w:num w:numId="31">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1926"/>
    <w:rsid w:val="00000C7B"/>
    <w:rsid w:val="00002623"/>
    <w:rsid w:val="00005698"/>
    <w:rsid w:val="00005799"/>
    <w:rsid w:val="00005E16"/>
    <w:rsid w:val="00006572"/>
    <w:rsid w:val="00007840"/>
    <w:rsid w:val="000101A4"/>
    <w:rsid w:val="00010812"/>
    <w:rsid w:val="000125CD"/>
    <w:rsid w:val="00013221"/>
    <w:rsid w:val="00013C19"/>
    <w:rsid w:val="00014757"/>
    <w:rsid w:val="00014A48"/>
    <w:rsid w:val="000157E6"/>
    <w:rsid w:val="0001715C"/>
    <w:rsid w:val="00017C9A"/>
    <w:rsid w:val="00023BC7"/>
    <w:rsid w:val="000249F6"/>
    <w:rsid w:val="0002500D"/>
    <w:rsid w:val="000261ED"/>
    <w:rsid w:val="0003267D"/>
    <w:rsid w:val="00033B24"/>
    <w:rsid w:val="00033B85"/>
    <w:rsid w:val="000359F4"/>
    <w:rsid w:val="00036610"/>
    <w:rsid w:val="00037425"/>
    <w:rsid w:val="000412A4"/>
    <w:rsid w:val="00042133"/>
    <w:rsid w:val="00043F9D"/>
    <w:rsid w:val="00044595"/>
    <w:rsid w:val="000461E2"/>
    <w:rsid w:val="000468E8"/>
    <w:rsid w:val="000471EE"/>
    <w:rsid w:val="00052AF8"/>
    <w:rsid w:val="0005426F"/>
    <w:rsid w:val="000544E1"/>
    <w:rsid w:val="00061467"/>
    <w:rsid w:val="000634DA"/>
    <w:rsid w:val="00065351"/>
    <w:rsid w:val="00067460"/>
    <w:rsid w:val="0006751E"/>
    <w:rsid w:val="00067C20"/>
    <w:rsid w:val="00070A0A"/>
    <w:rsid w:val="0007145D"/>
    <w:rsid w:val="000715CD"/>
    <w:rsid w:val="00073342"/>
    <w:rsid w:val="0007338B"/>
    <w:rsid w:val="00077A25"/>
    <w:rsid w:val="00077B91"/>
    <w:rsid w:val="00080736"/>
    <w:rsid w:val="00080DFB"/>
    <w:rsid w:val="0008130A"/>
    <w:rsid w:val="00086E06"/>
    <w:rsid w:val="0008775B"/>
    <w:rsid w:val="00087E5F"/>
    <w:rsid w:val="000911E9"/>
    <w:rsid w:val="00096CA8"/>
    <w:rsid w:val="000A0C7D"/>
    <w:rsid w:val="000A121A"/>
    <w:rsid w:val="000A4B38"/>
    <w:rsid w:val="000B00D8"/>
    <w:rsid w:val="000B0D18"/>
    <w:rsid w:val="000B18C0"/>
    <w:rsid w:val="000C0241"/>
    <w:rsid w:val="000C260B"/>
    <w:rsid w:val="000C2A25"/>
    <w:rsid w:val="000C328D"/>
    <w:rsid w:val="000C3623"/>
    <w:rsid w:val="000C4EC5"/>
    <w:rsid w:val="000C4FB3"/>
    <w:rsid w:val="000C5E30"/>
    <w:rsid w:val="000C7DAA"/>
    <w:rsid w:val="000D1720"/>
    <w:rsid w:val="000D17C0"/>
    <w:rsid w:val="000D22D5"/>
    <w:rsid w:val="000D5DE1"/>
    <w:rsid w:val="000D791E"/>
    <w:rsid w:val="000E4AB0"/>
    <w:rsid w:val="000E5B7A"/>
    <w:rsid w:val="000F13D2"/>
    <w:rsid w:val="000F65C1"/>
    <w:rsid w:val="000F7D33"/>
    <w:rsid w:val="00101593"/>
    <w:rsid w:val="00101DCF"/>
    <w:rsid w:val="00102C02"/>
    <w:rsid w:val="00102DCE"/>
    <w:rsid w:val="0010327F"/>
    <w:rsid w:val="00105074"/>
    <w:rsid w:val="001072B0"/>
    <w:rsid w:val="00110473"/>
    <w:rsid w:val="0011247F"/>
    <w:rsid w:val="00112D97"/>
    <w:rsid w:val="00117BF7"/>
    <w:rsid w:val="00120BB1"/>
    <w:rsid w:val="00121561"/>
    <w:rsid w:val="00122DFA"/>
    <w:rsid w:val="00123543"/>
    <w:rsid w:val="00123BEE"/>
    <w:rsid w:val="001256F3"/>
    <w:rsid w:val="00131235"/>
    <w:rsid w:val="001335A3"/>
    <w:rsid w:val="00136086"/>
    <w:rsid w:val="0013640D"/>
    <w:rsid w:val="00137C75"/>
    <w:rsid w:val="00141BB1"/>
    <w:rsid w:val="001434E6"/>
    <w:rsid w:val="0014478F"/>
    <w:rsid w:val="00144C38"/>
    <w:rsid w:val="00153F00"/>
    <w:rsid w:val="00154397"/>
    <w:rsid w:val="00154D4F"/>
    <w:rsid w:val="001562D8"/>
    <w:rsid w:val="00157D69"/>
    <w:rsid w:val="00157ED7"/>
    <w:rsid w:val="00163B83"/>
    <w:rsid w:val="00163C10"/>
    <w:rsid w:val="00163FE7"/>
    <w:rsid w:val="00166EC3"/>
    <w:rsid w:val="0017048F"/>
    <w:rsid w:val="00171419"/>
    <w:rsid w:val="0017763D"/>
    <w:rsid w:val="0018333D"/>
    <w:rsid w:val="00184B2E"/>
    <w:rsid w:val="00186AC8"/>
    <w:rsid w:val="00192882"/>
    <w:rsid w:val="00196337"/>
    <w:rsid w:val="001A1D05"/>
    <w:rsid w:val="001A38B5"/>
    <w:rsid w:val="001A5A39"/>
    <w:rsid w:val="001A616E"/>
    <w:rsid w:val="001B54B4"/>
    <w:rsid w:val="001B61B4"/>
    <w:rsid w:val="001C41A2"/>
    <w:rsid w:val="001D15D0"/>
    <w:rsid w:val="001D1C9E"/>
    <w:rsid w:val="001D5325"/>
    <w:rsid w:val="001D566C"/>
    <w:rsid w:val="001D6321"/>
    <w:rsid w:val="001E424F"/>
    <w:rsid w:val="001E6D16"/>
    <w:rsid w:val="001E6D7E"/>
    <w:rsid w:val="001F054C"/>
    <w:rsid w:val="001F235A"/>
    <w:rsid w:val="001F3400"/>
    <w:rsid w:val="001F3E90"/>
    <w:rsid w:val="001F7DD5"/>
    <w:rsid w:val="001F7E86"/>
    <w:rsid w:val="00201649"/>
    <w:rsid w:val="00203673"/>
    <w:rsid w:val="002042F3"/>
    <w:rsid w:val="00204DA7"/>
    <w:rsid w:val="00204E2E"/>
    <w:rsid w:val="00205B15"/>
    <w:rsid w:val="002079CB"/>
    <w:rsid w:val="002113F8"/>
    <w:rsid w:val="00212F93"/>
    <w:rsid w:val="00215DDA"/>
    <w:rsid w:val="00217C1C"/>
    <w:rsid w:val="0022394D"/>
    <w:rsid w:val="00226941"/>
    <w:rsid w:val="00226E27"/>
    <w:rsid w:val="00227393"/>
    <w:rsid w:val="00227684"/>
    <w:rsid w:val="002300C9"/>
    <w:rsid w:val="002328BC"/>
    <w:rsid w:val="00233147"/>
    <w:rsid w:val="00233EC7"/>
    <w:rsid w:val="00235E46"/>
    <w:rsid w:val="002363BB"/>
    <w:rsid w:val="00237479"/>
    <w:rsid w:val="002406DD"/>
    <w:rsid w:val="00241569"/>
    <w:rsid w:val="00244BB1"/>
    <w:rsid w:val="00245136"/>
    <w:rsid w:val="002555C6"/>
    <w:rsid w:val="00256CBE"/>
    <w:rsid w:val="00257924"/>
    <w:rsid w:val="002629BC"/>
    <w:rsid w:val="002644A0"/>
    <w:rsid w:val="00265D27"/>
    <w:rsid w:val="0026604E"/>
    <w:rsid w:val="00267963"/>
    <w:rsid w:val="00273BD5"/>
    <w:rsid w:val="002751AE"/>
    <w:rsid w:val="0027614F"/>
    <w:rsid w:val="00276CDF"/>
    <w:rsid w:val="002809DF"/>
    <w:rsid w:val="00283BBC"/>
    <w:rsid w:val="00284AB2"/>
    <w:rsid w:val="00286AB8"/>
    <w:rsid w:val="0029048C"/>
    <w:rsid w:val="00290943"/>
    <w:rsid w:val="002938D0"/>
    <w:rsid w:val="00293EDE"/>
    <w:rsid w:val="002A3CF1"/>
    <w:rsid w:val="002A59F6"/>
    <w:rsid w:val="002A6B7F"/>
    <w:rsid w:val="002B1D81"/>
    <w:rsid w:val="002B34D5"/>
    <w:rsid w:val="002B3C17"/>
    <w:rsid w:val="002B4715"/>
    <w:rsid w:val="002B6AC8"/>
    <w:rsid w:val="002C0D09"/>
    <w:rsid w:val="002C152A"/>
    <w:rsid w:val="002C2169"/>
    <w:rsid w:val="002C35D7"/>
    <w:rsid w:val="002C4FBC"/>
    <w:rsid w:val="002C518B"/>
    <w:rsid w:val="002D0951"/>
    <w:rsid w:val="002D293C"/>
    <w:rsid w:val="002D31FD"/>
    <w:rsid w:val="002D3771"/>
    <w:rsid w:val="002D6DC5"/>
    <w:rsid w:val="002D73B3"/>
    <w:rsid w:val="002E021C"/>
    <w:rsid w:val="002E21C2"/>
    <w:rsid w:val="002E2DA0"/>
    <w:rsid w:val="002E325C"/>
    <w:rsid w:val="002E3B9F"/>
    <w:rsid w:val="002E48DB"/>
    <w:rsid w:val="002E7D55"/>
    <w:rsid w:val="002F13CD"/>
    <w:rsid w:val="002F1CA0"/>
    <w:rsid w:val="002F3A1C"/>
    <w:rsid w:val="002F46F8"/>
    <w:rsid w:val="00301F32"/>
    <w:rsid w:val="003022BD"/>
    <w:rsid w:val="00302F0A"/>
    <w:rsid w:val="003034CA"/>
    <w:rsid w:val="00305AA3"/>
    <w:rsid w:val="00306999"/>
    <w:rsid w:val="003103A7"/>
    <w:rsid w:val="0031492D"/>
    <w:rsid w:val="003149A4"/>
    <w:rsid w:val="00315463"/>
    <w:rsid w:val="00315BD2"/>
    <w:rsid w:val="00315FF0"/>
    <w:rsid w:val="00321B5E"/>
    <w:rsid w:val="0032226D"/>
    <w:rsid w:val="00326A06"/>
    <w:rsid w:val="0033265A"/>
    <w:rsid w:val="003333A1"/>
    <w:rsid w:val="00334288"/>
    <w:rsid w:val="0033633D"/>
    <w:rsid w:val="00337368"/>
    <w:rsid w:val="003377EC"/>
    <w:rsid w:val="003401F1"/>
    <w:rsid w:val="003430E8"/>
    <w:rsid w:val="00344512"/>
    <w:rsid w:val="003563C1"/>
    <w:rsid w:val="003570F7"/>
    <w:rsid w:val="0035773C"/>
    <w:rsid w:val="003578F4"/>
    <w:rsid w:val="00360661"/>
    <w:rsid w:val="00360F17"/>
    <w:rsid w:val="0036348C"/>
    <w:rsid w:val="00365DF7"/>
    <w:rsid w:val="003666FD"/>
    <w:rsid w:val="00370B1A"/>
    <w:rsid w:val="00375638"/>
    <w:rsid w:val="00380EEA"/>
    <w:rsid w:val="0038145C"/>
    <w:rsid w:val="00382850"/>
    <w:rsid w:val="00382F6A"/>
    <w:rsid w:val="0038394D"/>
    <w:rsid w:val="003851C1"/>
    <w:rsid w:val="003860FF"/>
    <w:rsid w:val="00390468"/>
    <w:rsid w:val="00391925"/>
    <w:rsid w:val="00392272"/>
    <w:rsid w:val="0039494C"/>
    <w:rsid w:val="003959A7"/>
    <w:rsid w:val="00396935"/>
    <w:rsid w:val="00396D12"/>
    <w:rsid w:val="003A1A3D"/>
    <w:rsid w:val="003A6304"/>
    <w:rsid w:val="003A7FDE"/>
    <w:rsid w:val="003B4EDE"/>
    <w:rsid w:val="003B5124"/>
    <w:rsid w:val="003B5B2B"/>
    <w:rsid w:val="003B5EE1"/>
    <w:rsid w:val="003B6744"/>
    <w:rsid w:val="003B738C"/>
    <w:rsid w:val="003B74BF"/>
    <w:rsid w:val="003C6102"/>
    <w:rsid w:val="003C777A"/>
    <w:rsid w:val="003D2C60"/>
    <w:rsid w:val="003D3618"/>
    <w:rsid w:val="003D3B89"/>
    <w:rsid w:val="003D4D34"/>
    <w:rsid w:val="003D4E0D"/>
    <w:rsid w:val="003D527D"/>
    <w:rsid w:val="003D7525"/>
    <w:rsid w:val="003E040C"/>
    <w:rsid w:val="003E11A2"/>
    <w:rsid w:val="003E67EC"/>
    <w:rsid w:val="003E71E7"/>
    <w:rsid w:val="003E7DF5"/>
    <w:rsid w:val="003F049F"/>
    <w:rsid w:val="003F261A"/>
    <w:rsid w:val="003F3C8A"/>
    <w:rsid w:val="00400A89"/>
    <w:rsid w:val="00403B0C"/>
    <w:rsid w:val="00404251"/>
    <w:rsid w:val="004065A4"/>
    <w:rsid w:val="004104B9"/>
    <w:rsid w:val="00413BE3"/>
    <w:rsid w:val="00416BB3"/>
    <w:rsid w:val="00417BFB"/>
    <w:rsid w:val="00420B71"/>
    <w:rsid w:val="004213B0"/>
    <w:rsid w:val="0042209C"/>
    <w:rsid w:val="00422E79"/>
    <w:rsid w:val="00423B19"/>
    <w:rsid w:val="004242CF"/>
    <w:rsid w:val="004301BC"/>
    <w:rsid w:val="00431CA1"/>
    <w:rsid w:val="00431CB8"/>
    <w:rsid w:val="00432AEB"/>
    <w:rsid w:val="00434BAA"/>
    <w:rsid w:val="004361FD"/>
    <w:rsid w:val="0044353F"/>
    <w:rsid w:val="00444C9C"/>
    <w:rsid w:val="004450A4"/>
    <w:rsid w:val="0044528E"/>
    <w:rsid w:val="00446B84"/>
    <w:rsid w:val="00447CA4"/>
    <w:rsid w:val="00450D07"/>
    <w:rsid w:val="00452AA0"/>
    <w:rsid w:val="00452D5D"/>
    <w:rsid w:val="00455405"/>
    <w:rsid w:val="004572A2"/>
    <w:rsid w:val="0045759B"/>
    <w:rsid w:val="004600F0"/>
    <w:rsid w:val="0046067A"/>
    <w:rsid w:val="00461E6E"/>
    <w:rsid w:val="00461FF1"/>
    <w:rsid w:val="0046275E"/>
    <w:rsid w:val="00463BFA"/>
    <w:rsid w:val="00464DB8"/>
    <w:rsid w:val="00465D24"/>
    <w:rsid w:val="00466EB8"/>
    <w:rsid w:val="00470B43"/>
    <w:rsid w:val="004716FD"/>
    <w:rsid w:val="0047253C"/>
    <w:rsid w:val="004756CF"/>
    <w:rsid w:val="00477E54"/>
    <w:rsid w:val="0048038B"/>
    <w:rsid w:val="0048064F"/>
    <w:rsid w:val="00482824"/>
    <w:rsid w:val="00483939"/>
    <w:rsid w:val="00484092"/>
    <w:rsid w:val="00485E9D"/>
    <w:rsid w:val="00491002"/>
    <w:rsid w:val="00492361"/>
    <w:rsid w:val="0049282C"/>
    <w:rsid w:val="00493EDB"/>
    <w:rsid w:val="00494C50"/>
    <w:rsid w:val="004968C0"/>
    <w:rsid w:val="004A01C7"/>
    <w:rsid w:val="004A1353"/>
    <w:rsid w:val="004A18E8"/>
    <w:rsid w:val="004A2437"/>
    <w:rsid w:val="004A3A7F"/>
    <w:rsid w:val="004A553D"/>
    <w:rsid w:val="004A6D42"/>
    <w:rsid w:val="004C0055"/>
    <w:rsid w:val="004C1844"/>
    <w:rsid w:val="004C25E6"/>
    <w:rsid w:val="004C2CBE"/>
    <w:rsid w:val="004C35DF"/>
    <w:rsid w:val="004C4ABE"/>
    <w:rsid w:val="004C4F28"/>
    <w:rsid w:val="004C50AC"/>
    <w:rsid w:val="004C7448"/>
    <w:rsid w:val="004D01D3"/>
    <w:rsid w:val="004D2F7C"/>
    <w:rsid w:val="004D5FC2"/>
    <w:rsid w:val="004D66AB"/>
    <w:rsid w:val="004D7BB3"/>
    <w:rsid w:val="004E0E6B"/>
    <w:rsid w:val="004E4013"/>
    <w:rsid w:val="004E5350"/>
    <w:rsid w:val="004E63F0"/>
    <w:rsid w:val="004F0BB3"/>
    <w:rsid w:val="004F3FDB"/>
    <w:rsid w:val="004F4AF2"/>
    <w:rsid w:val="004F5443"/>
    <w:rsid w:val="004F69EA"/>
    <w:rsid w:val="0050164A"/>
    <w:rsid w:val="005019E5"/>
    <w:rsid w:val="00501A53"/>
    <w:rsid w:val="00502A42"/>
    <w:rsid w:val="00505C7D"/>
    <w:rsid w:val="005072B0"/>
    <w:rsid w:val="00507E0D"/>
    <w:rsid w:val="00511F3F"/>
    <w:rsid w:val="005121B4"/>
    <w:rsid w:val="00513DC1"/>
    <w:rsid w:val="005207F9"/>
    <w:rsid w:val="0052403C"/>
    <w:rsid w:val="00525177"/>
    <w:rsid w:val="00525A93"/>
    <w:rsid w:val="00531E4B"/>
    <w:rsid w:val="00532CD2"/>
    <w:rsid w:val="00534E51"/>
    <w:rsid w:val="00535794"/>
    <w:rsid w:val="00536028"/>
    <w:rsid w:val="00536BA7"/>
    <w:rsid w:val="00537BA1"/>
    <w:rsid w:val="00540D87"/>
    <w:rsid w:val="005424F3"/>
    <w:rsid w:val="0054347B"/>
    <w:rsid w:val="00544412"/>
    <w:rsid w:val="00544514"/>
    <w:rsid w:val="0054483C"/>
    <w:rsid w:val="00545A51"/>
    <w:rsid w:val="00546187"/>
    <w:rsid w:val="00546193"/>
    <w:rsid w:val="00546C22"/>
    <w:rsid w:val="00547B90"/>
    <w:rsid w:val="00550686"/>
    <w:rsid w:val="00551FD5"/>
    <w:rsid w:val="00553D9D"/>
    <w:rsid w:val="0055622B"/>
    <w:rsid w:val="00562F33"/>
    <w:rsid w:val="0056385D"/>
    <w:rsid w:val="00565D3F"/>
    <w:rsid w:val="00566305"/>
    <w:rsid w:val="00570F78"/>
    <w:rsid w:val="00571B41"/>
    <w:rsid w:val="005723F2"/>
    <w:rsid w:val="00572A94"/>
    <w:rsid w:val="005776A9"/>
    <w:rsid w:val="005814CA"/>
    <w:rsid w:val="00581FB4"/>
    <w:rsid w:val="00583FD9"/>
    <w:rsid w:val="00587F1E"/>
    <w:rsid w:val="0059007B"/>
    <w:rsid w:val="005946B8"/>
    <w:rsid w:val="00594AEB"/>
    <w:rsid w:val="005952C8"/>
    <w:rsid w:val="00596B7E"/>
    <w:rsid w:val="005A1E9B"/>
    <w:rsid w:val="005A4976"/>
    <w:rsid w:val="005B0D56"/>
    <w:rsid w:val="005B0D8A"/>
    <w:rsid w:val="005B483E"/>
    <w:rsid w:val="005B4DCC"/>
    <w:rsid w:val="005B4E43"/>
    <w:rsid w:val="005B55AF"/>
    <w:rsid w:val="005B697B"/>
    <w:rsid w:val="005B69DD"/>
    <w:rsid w:val="005B6DA6"/>
    <w:rsid w:val="005C3042"/>
    <w:rsid w:val="005C3139"/>
    <w:rsid w:val="005C3229"/>
    <w:rsid w:val="005C4B3D"/>
    <w:rsid w:val="005C627F"/>
    <w:rsid w:val="005C6412"/>
    <w:rsid w:val="005D0DED"/>
    <w:rsid w:val="005D21AA"/>
    <w:rsid w:val="005D2779"/>
    <w:rsid w:val="005D3356"/>
    <w:rsid w:val="005E26E3"/>
    <w:rsid w:val="005E4E8B"/>
    <w:rsid w:val="005E775D"/>
    <w:rsid w:val="005E78E4"/>
    <w:rsid w:val="005F15A1"/>
    <w:rsid w:val="005F1D6A"/>
    <w:rsid w:val="005F356F"/>
    <w:rsid w:val="005F3BF7"/>
    <w:rsid w:val="005F55FC"/>
    <w:rsid w:val="005F5C89"/>
    <w:rsid w:val="005F7414"/>
    <w:rsid w:val="00600211"/>
    <w:rsid w:val="00601044"/>
    <w:rsid w:val="006033D9"/>
    <w:rsid w:val="00607D3B"/>
    <w:rsid w:val="0061223B"/>
    <w:rsid w:val="0061352B"/>
    <w:rsid w:val="0061494E"/>
    <w:rsid w:val="00615368"/>
    <w:rsid w:val="00617E0E"/>
    <w:rsid w:val="00621EB9"/>
    <w:rsid w:val="006250B2"/>
    <w:rsid w:val="00630D3D"/>
    <w:rsid w:val="006341EA"/>
    <w:rsid w:val="00637ED6"/>
    <w:rsid w:val="006400B3"/>
    <w:rsid w:val="00640723"/>
    <w:rsid w:val="00641926"/>
    <w:rsid w:val="00647048"/>
    <w:rsid w:val="0065549D"/>
    <w:rsid w:val="00660606"/>
    <w:rsid w:val="0066083F"/>
    <w:rsid w:val="0066207B"/>
    <w:rsid w:val="00665A6B"/>
    <w:rsid w:val="006678E0"/>
    <w:rsid w:val="006702D6"/>
    <w:rsid w:val="006718BB"/>
    <w:rsid w:val="00674756"/>
    <w:rsid w:val="00677E8E"/>
    <w:rsid w:val="0068032A"/>
    <w:rsid w:val="006848F2"/>
    <w:rsid w:val="006865C6"/>
    <w:rsid w:val="006A4C26"/>
    <w:rsid w:val="006A6368"/>
    <w:rsid w:val="006A6C6A"/>
    <w:rsid w:val="006A7139"/>
    <w:rsid w:val="006B12EE"/>
    <w:rsid w:val="006B1A35"/>
    <w:rsid w:val="006B38AC"/>
    <w:rsid w:val="006C5225"/>
    <w:rsid w:val="006D25F7"/>
    <w:rsid w:val="006D2DF6"/>
    <w:rsid w:val="006D334B"/>
    <w:rsid w:val="006D5809"/>
    <w:rsid w:val="006D674C"/>
    <w:rsid w:val="006E3503"/>
    <w:rsid w:val="006E4437"/>
    <w:rsid w:val="006E59F5"/>
    <w:rsid w:val="006F1C5B"/>
    <w:rsid w:val="006F5B37"/>
    <w:rsid w:val="006F73F8"/>
    <w:rsid w:val="00701EF9"/>
    <w:rsid w:val="00702308"/>
    <w:rsid w:val="00705802"/>
    <w:rsid w:val="0070592B"/>
    <w:rsid w:val="0071274A"/>
    <w:rsid w:val="00712B76"/>
    <w:rsid w:val="00715FDA"/>
    <w:rsid w:val="00717561"/>
    <w:rsid w:val="00717F9E"/>
    <w:rsid w:val="007202A7"/>
    <w:rsid w:val="0072212E"/>
    <w:rsid w:val="00725EA7"/>
    <w:rsid w:val="007265F5"/>
    <w:rsid w:val="00727A39"/>
    <w:rsid w:val="00730C5E"/>
    <w:rsid w:val="007318EB"/>
    <w:rsid w:val="00731CA0"/>
    <w:rsid w:val="00733261"/>
    <w:rsid w:val="007354BB"/>
    <w:rsid w:val="0073633B"/>
    <w:rsid w:val="00737DB5"/>
    <w:rsid w:val="00745248"/>
    <w:rsid w:val="007466B6"/>
    <w:rsid w:val="00746937"/>
    <w:rsid w:val="00747D93"/>
    <w:rsid w:val="007574F8"/>
    <w:rsid w:val="00757787"/>
    <w:rsid w:val="00757A65"/>
    <w:rsid w:val="00760E9B"/>
    <w:rsid w:val="00761B8F"/>
    <w:rsid w:val="00766CCB"/>
    <w:rsid w:val="00770794"/>
    <w:rsid w:val="00771205"/>
    <w:rsid w:val="007724FA"/>
    <w:rsid w:val="00772E41"/>
    <w:rsid w:val="007756FC"/>
    <w:rsid w:val="0077694B"/>
    <w:rsid w:val="00777688"/>
    <w:rsid w:val="00782F82"/>
    <w:rsid w:val="00784610"/>
    <w:rsid w:val="007855FF"/>
    <w:rsid w:val="00785E40"/>
    <w:rsid w:val="007860CE"/>
    <w:rsid w:val="00792525"/>
    <w:rsid w:val="0079449C"/>
    <w:rsid w:val="0079488F"/>
    <w:rsid w:val="0079619E"/>
    <w:rsid w:val="007961C2"/>
    <w:rsid w:val="007A150A"/>
    <w:rsid w:val="007A21B8"/>
    <w:rsid w:val="007A578B"/>
    <w:rsid w:val="007A71CF"/>
    <w:rsid w:val="007A7ED8"/>
    <w:rsid w:val="007B1560"/>
    <w:rsid w:val="007B3D51"/>
    <w:rsid w:val="007B4820"/>
    <w:rsid w:val="007C042D"/>
    <w:rsid w:val="007C19A0"/>
    <w:rsid w:val="007C1E0A"/>
    <w:rsid w:val="007C297A"/>
    <w:rsid w:val="007C64EC"/>
    <w:rsid w:val="007C685C"/>
    <w:rsid w:val="007D4140"/>
    <w:rsid w:val="007D561C"/>
    <w:rsid w:val="007D5D7E"/>
    <w:rsid w:val="007D6020"/>
    <w:rsid w:val="007D711E"/>
    <w:rsid w:val="007D77E2"/>
    <w:rsid w:val="007E10A0"/>
    <w:rsid w:val="007E74B4"/>
    <w:rsid w:val="007F5105"/>
    <w:rsid w:val="007F5F4C"/>
    <w:rsid w:val="007F61EE"/>
    <w:rsid w:val="007F73F8"/>
    <w:rsid w:val="007F77A4"/>
    <w:rsid w:val="007F79D9"/>
    <w:rsid w:val="008006EB"/>
    <w:rsid w:val="00800FCC"/>
    <w:rsid w:val="00801672"/>
    <w:rsid w:val="00801B59"/>
    <w:rsid w:val="00802840"/>
    <w:rsid w:val="00802C72"/>
    <w:rsid w:val="008035D7"/>
    <w:rsid w:val="00805377"/>
    <w:rsid w:val="00805C7B"/>
    <w:rsid w:val="00805E60"/>
    <w:rsid w:val="00806ED0"/>
    <w:rsid w:val="00807043"/>
    <w:rsid w:val="00807044"/>
    <w:rsid w:val="00807BAD"/>
    <w:rsid w:val="0081062C"/>
    <w:rsid w:val="00810C58"/>
    <w:rsid w:val="00812767"/>
    <w:rsid w:val="0081402D"/>
    <w:rsid w:val="00816BBA"/>
    <w:rsid w:val="00820B4B"/>
    <w:rsid w:val="00822C05"/>
    <w:rsid w:val="00826E0E"/>
    <w:rsid w:val="00826E41"/>
    <w:rsid w:val="00827521"/>
    <w:rsid w:val="008323E6"/>
    <w:rsid w:val="00832CC2"/>
    <w:rsid w:val="008332D4"/>
    <w:rsid w:val="008373D3"/>
    <w:rsid w:val="008410AC"/>
    <w:rsid w:val="00842503"/>
    <w:rsid w:val="00846002"/>
    <w:rsid w:val="00846820"/>
    <w:rsid w:val="008477F5"/>
    <w:rsid w:val="00850AC9"/>
    <w:rsid w:val="00851EAA"/>
    <w:rsid w:val="00853B2C"/>
    <w:rsid w:val="0085485C"/>
    <w:rsid w:val="00857BA0"/>
    <w:rsid w:val="00861E83"/>
    <w:rsid w:val="00866A8C"/>
    <w:rsid w:val="00867EB8"/>
    <w:rsid w:val="008701E9"/>
    <w:rsid w:val="008711C4"/>
    <w:rsid w:val="008731B7"/>
    <w:rsid w:val="00875BB1"/>
    <w:rsid w:val="008815CD"/>
    <w:rsid w:val="00884805"/>
    <w:rsid w:val="00885936"/>
    <w:rsid w:val="008866CC"/>
    <w:rsid w:val="00887360"/>
    <w:rsid w:val="00890D53"/>
    <w:rsid w:val="00891E79"/>
    <w:rsid w:val="008921E0"/>
    <w:rsid w:val="00892784"/>
    <w:rsid w:val="008941A2"/>
    <w:rsid w:val="00894D29"/>
    <w:rsid w:val="00894F98"/>
    <w:rsid w:val="00896072"/>
    <w:rsid w:val="00897155"/>
    <w:rsid w:val="008A2B36"/>
    <w:rsid w:val="008A2E43"/>
    <w:rsid w:val="008A62F2"/>
    <w:rsid w:val="008A7587"/>
    <w:rsid w:val="008B0180"/>
    <w:rsid w:val="008B0217"/>
    <w:rsid w:val="008B17CA"/>
    <w:rsid w:val="008B2954"/>
    <w:rsid w:val="008B3949"/>
    <w:rsid w:val="008B3EFB"/>
    <w:rsid w:val="008B7534"/>
    <w:rsid w:val="008C4F3B"/>
    <w:rsid w:val="008C6681"/>
    <w:rsid w:val="008D06DD"/>
    <w:rsid w:val="008D2E50"/>
    <w:rsid w:val="008D381B"/>
    <w:rsid w:val="008D414A"/>
    <w:rsid w:val="008D4A9E"/>
    <w:rsid w:val="008D5E96"/>
    <w:rsid w:val="008D6FC5"/>
    <w:rsid w:val="008D74A3"/>
    <w:rsid w:val="008E2836"/>
    <w:rsid w:val="008E2A91"/>
    <w:rsid w:val="008E4876"/>
    <w:rsid w:val="008E4C11"/>
    <w:rsid w:val="008E5FB4"/>
    <w:rsid w:val="008F06BD"/>
    <w:rsid w:val="008F08CC"/>
    <w:rsid w:val="008F1133"/>
    <w:rsid w:val="009001D7"/>
    <w:rsid w:val="00900261"/>
    <w:rsid w:val="00900594"/>
    <w:rsid w:val="00903901"/>
    <w:rsid w:val="009068DE"/>
    <w:rsid w:val="00906FEF"/>
    <w:rsid w:val="00911677"/>
    <w:rsid w:val="00912289"/>
    <w:rsid w:val="009153C5"/>
    <w:rsid w:val="009176D0"/>
    <w:rsid w:val="00921FA5"/>
    <w:rsid w:val="009221F7"/>
    <w:rsid w:val="00922E71"/>
    <w:rsid w:val="00924691"/>
    <w:rsid w:val="00924FEC"/>
    <w:rsid w:val="00925D8A"/>
    <w:rsid w:val="00925E85"/>
    <w:rsid w:val="009261EE"/>
    <w:rsid w:val="009271A1"/>
    <w:rsid w:val="0093009E"/>
    <w:rsid w:val="0093030B"/>
    <w:rsid w:val="00931F2A"/>
    <w:rsid w:val="0093587A"/>
    <w:rsid w:val="00935D63"/>
    <w:rsid w:val="0093688E"/>
    <w:rsid w:val="00936E5C"/>
    <w:rsid w:val="009415FB"/>
    <w:rsid w:val="0094192C"/>
    <w:rsid w:val="00942E9D"/>
    <w:rsid w:val="00943047"/>
    <w:rsid w:val="00946626"/>
    <w:rsid w:val="00950518"/>
    <w:rsid w:val="00951325"/>
    <w:rsid w:val="00951F4F"/>
    <w:rsid w:val="0095208A"/>
    <w:rsid w:val="0095323F"/>
    <w:rsid w:val="00953E44"/>
    <w:rsid w:val="009543AE"/>
    <w:rsid w:val="00954BF0"/>
    <w:rsid w:val="0096104C"/>
    <w:rsid w:val="00963078"/>
    <w:rsid w:val="00964018"/>
    <w:rsid w:val="00964342"/>
    <w:rsid w:val="00965A59"/>
    <w:rsid w:val="00966B95"/>
    <w:rsid w:val="00970CB4"/>
    <w:rsid w:val="009777AE"/>
    <w:rsid w:val="00977C92"/>
    <w:rsid w:val="00983488"/>
    <w:rsid w:val="0098443D"/>
    <w:rsid w:val="009853BE"/>
    <w:rsid w:val="00985FCE"/>
    <w:rsid w:val="00986D8B"/>
    <w:rsid w:val="00987F60"/>
    <w:rsid w:val="009903B6"/>
    <w:rsid w:val="00990EBC"/>
    <w:rsid w:val="009923BC"/>
    <w:rsid w:val="00994DC4"/>
    <w:rsid w:val="0099665B"/>
    <w:rsid w:val="009970A3"/>
    <w:rsid w:val="00997BCA"/>
    <w:rsid w:val="009A1569"/>
    <w:rsid w:val="009A4A45"/>
    <w:rsid w:val="009A4E04"/>
    <w:rsid w:val="009A5F99"/>
    <w:rsid w:val="009A6BB1"/>
    <w:rsid w:val="009B057B"/>
    <w:rsid w:val="009B0615"/>
    <w:rsid w:val="009B1507"/>
    <w:rsid w:val="009B19EF"/>
    <w:rsid w:val="009B3EBC"/>
    <w:rsid w:val="009B4412"/>
    <w:rsid w:val="009B5E7E"/>
    <w:rsid w:val="009C08CB"/>
    <w:rsid w:val="009C0B99"/>
    <w:rsid w:val="009C1782"/>
    <w:rsid w:val="009C5880"/>
    <w:rsid w:val="009C6AC7"/>
    <w:rsid w:val="009C7405"/>
    <w:rsid w:val="009C7C81"/>
    <w:rsid w:val="009D50D5"/>
    <w:rsid w:val="009D6E95"/>
    <w:rsid w:val="009D7B69"/>
    <w:rsid w:val="009E0CCC"/>
    <w:rsid w:val="009E2BD1"/>
    <w:rsid w:val="009E36F3"/>
    <w:rsid w:val="009E54A0"/>
    <w:rsid w:val="009F0824"/>
    <w:rsid w:val="009F0DDF"/>
    <w:rsid w:val="009F0EFA"/>
    <w:rsid w:val="009F1860"/>
    <w:rsid w:val="009F38ED"/>
    <w:rsid w:val="009F442F"/>
    <w:rsid w:val="009F4A51"/>
    <w:rsid w:val="00A00977"/>
    <w:rsid w:val="00A00DD0"/>
    <w:rsid w:val="00A033D7"/>
    <w:rsid w:val="00A11B38"/>
    <w:rsid w:val="00A1402B"/>
    <w:rsid w:val="00A169B6"/>
    <w:rsid w:val="00A2109B"/>
    <w:rsid w:val="00A3002C"/>
    <w:rsid w:val="00A31B1E"/>
    <w:rsid w:val="00A31CA6"/>
    <w:rsid w:val="00A32D55"/>
    <w:rsid w:val="00A32F43"/>
    <w:rsid w:val="00A33BE8"/>
    <w:rsid w:val="00A35E91"/>
    <w:rsid w:val="00A432D1"/>
    <w:rsid w:val="00A43313"/>
    <w:rsid w:val="00A443A4"/>
    <w:rsid w:val="00A50A10"/>
    <w:rsid w:val="00A50DF9"/>
    <w:rsid w:val="00A533AD"/>
    <w:rsid w:val="00A65877"/>
    <w:rsid w:val="00A67879"/>
    <w:rsid w:val="00A70576"/>
    <w:rsid w:val="00A725ED"/>
    <w:rsid w:val="00A728D9"/>
    <w:rsid w:val="00A73484"/>
    <w:rsid w:val="00A7571E"/>
    <w:rsid w:val="00A75F64"/>
    <w:rsid w:val="00A7761E"/>
    <w:rsid w:val="00A817F6"/>
    <w:rsid w:val="00A83B78"/>
    <w:rsid w:val="00A83C20"/>
    <w:rsid w:val="00A84011"/>
    <w:rsid w:val="00A857A9"/>
    <w:rsid w:val="00A85979"/>
    <w:rsid w:val="00A869E3"/>
    <w:rsid w:val="00A914C3"/>
    <w:rsid w:val="00A91894"/>
    <w:rsid w:val="00A96C52"/>
    <w:rsid w:val="00AA7083"/>
    <w:rsid w:val="00AB4790"/>
    <w:rsid w:val="00AB6476"/>
    <w:rsid w:val="00AC1ED4"/>
    <w:rsid w:val="00AC3A79"/>
    <w:rsid w:val="00AC458C"/>
    <w:rsid w:val="00AC7394"/>
    <w:rsid w:val="00AD11A4"/>
    <w:rsid w:val="00AD1C37"/>
    <w:rsid w:val="00AD2309"/>
    <w:rsid w:val="00AD394E"/>
    <w:rsid w:val="00AD7184"/>
    <w:rsid w:val="00AD7436"/>
    <w:rsid w:val="00AE0A33"/>
    <w:rsid w:val="00AE16CD"/>
    <w:rsid w:val="00AE1F6F"/>
    <w:rsid w:val="00AE2C79"/>
    <w:rsid w:val="00AE4705"/>
    <w:rsid w:val="00AE4AD6"/>
    <w:rsid w:val="00AE703D"/>
    <w:rsid w:val="00AF050A"/>
    <w:rsid w:val="00AF0C0E"/>
    <w:rsid w:val="00AF180F"/>
    <w:rsid w:val="00AF3259"/>
    <w:rsid w:val="00AF343D"/>
    <w:rsid w:val="00AF4B6D"/>
    <w:rsid w:val="00AF6761"/>
    <w:rsid w:val="00B03CD8"/>
    <w:rsid w:val="00B0498E"/>
    <w:rsid w:val="00B04AE9"/>
    <w:rsid w:val="00B04E80"/>
    <w:rsid w:val="00B05EAA"/>
    <w:rsid w:val="00B07BF0"/>
    <w:rsid w:val="00B105FB"/>
    <w:rsid w:val="00B10DFE"/>
    <w:rsid w:val="00B110DC"/>
    <w:rsid w:val="00B11A2B"/>
    <w:rsid w:val="00B136DF"/>
    <w:rsid w:val="00B13C6B"/>
    <w:rsid w:val="00B15785"/>
    <w:rsid w:val="00B173AC"/>
    <w:rsid w:val="00B204F4"/>
    <w:rsid w:val="00B23A17"/>
    <w:rsid w:val="00B23C19"/>
    <w:rsid w:val="00B255FD"/>
    <w:rsid w:val="00B2570C"/>
    <w:rsid w:val="00B27DB1"/>
    <w:rsid w:val="00B31080"/>
    <w:rsid w:val="00B332A6"/>
    <w:rsid w:val="00B33CDB"/>
    <w:rsid w:val="00B33EF4"/>
    <w:rsid w:val="00B34209"/>
    <w:rsid w:val="00B35FD3"/>
    <w:rsid w:val="00B3651A"/>
    <w:rsid w:val="00B3658C"/>
    <w:rsid w:val="00B40C1D"/>
    <w:rsid w:val="00B42E3F"/>
    <w:rsid w:val="00B4478A"/>
    <w:rsid w:val="00B44A1E"/>
    <w:rsid w:val="00B47BCE"/>
    <w:rsid w:val="00B54AEC"/>
    <w:rsid w:val="00B5509A"/>
    <w:rsid w:val="00B55CAA"/>
    <w:rsid w:val="00B5666A"/>
    <w:rsid w:val="00B637E9"/>
    <w:rsid w:val="00B646E7"/>
    <w:rsid w:val="00B7064E"/>
    <w:rsid w:val="00B72E4E"/>
    <w:rsid w:val="00B72F5B"/>
    <w:rsid w:val="00B7584D"/>
    <w:rsid w:val="00B76BE6"/>
    <w:rsid w:val="00B801BC"/>
    <w:rsid w:val="00B82002"/>
    <w:rsid w:val="00B848AA"/>
    <w:rsid w:val="00B85404"/>
    <w:rsid w:val="00B860C3"/>
    <w:rsid w:val="00B9009C"/>
    <w:rsid w:val="00B917F1"/>
    <w:rsid w:val="00B93651"/>
    <w:rsid w:val="00B937CB"/>
    <w:rsid w:val="00B95467"/>
    <w:rsid w:val="00B955A6"/>
    <w:rsid w:val="00B9595D"/>
    <w:rsid w:val="00B95F31"/>
    <w:rsid w:val="00B97503"/>
    <w:rsid w:val="00BA4211"/>
    <w:rsid w:val="00BA5B0A"/>
    <w:rsid w:val="00BB2F75"/>
    <w:rsid w:val="00BB4949"/>
    <w:rsid w:val="00BB57D7"/>
    <w:rsid w:val="00BB5ECC"/>
    <w:rsid w:val="00BB5F49"/>
    <w:rsid w:val="00BB64D9"/>
    <w:rsid w:val="00BC04B3"/>
    <w:rsid w:val="00BC1D7F"/>
    <w:rsid w:val="00BC22E9"/>
    <w:rsid w:val="00BC2F5E"/>
    <w:rsid w:val="00BC426F"/>
    <w:rsid w:val="00BD0867"/>
    <w:rsid w:val="00BD1D69"/>
    <w:rsid w:val="00BD27DA"/>
    <w:rsid w:val="00BD4582"/>
    <w:rsid w:val="00BD45D1"/>
    <w:rsid w:val="00BE03F5"/>
    <w:rsid w:val="00BE3F3B"/>
    <w:rsid w:val="00BE4E9E"/>
    <w:rsid w:val="00BE5DE8"/>
    <w:rsid w:val="00BE700D"/>
    <w:rsid w:val="00BE7519"/>
    <w:rsid w:val="00BF2C91"/>
    <w:rsid w:val="00BF4747"/>
    <w:rsid w:val="00BF6499"/>
    <w:rsid w:val="00BF72EF"/>
    <w:rsid w:val="00C002E8"/>
    <w:rsid w:val="00C0044B"/>
    <w:rsid w:val="00C011B1"/>
    <w:rsid w:val="00C03D8B"/>
    <w:rsid w:val="00C069B4"/>
    <w:rsid w:val="00C11843"/>
    <w:rsid w:val="00C13E0B"/>
    <w:rsid w:val="00C15A77"/>
    <w:rsid w:val="00C162AC"/>
    <w:rsid w:val="00C17FB4"/>
    <w:rsid w:val="00C24B43"/>
    <w:rsid w:val="00C25606"/>
    <w:rsid w:val="00C268DA"/>
    <w:rsid w:val="00C276F4"/>
    <w:rsid w:val="00C3154E"/>
    <w:rsid w:val="00C31C73"/>
    <w:rsid w:val="00C31D27"/>
    <w:rsid w:val="00C337CE"/>
    <w:rsid w:val="00C339CB"/>
    <w:rsid w:val="00C34EED"/>
    <w:rsid w:val="00C409B7"/>
    <w:rsid w:val="00C43577"/>
    <w:rsid w:val="00C43C6F"/>
    <w:rsid w:val="00C50301"/>
    <w:rsid w:val="00C53F13"/>
    <w:rsid w:val="00C54B70"/>
    <w:rsid w:val="00C54CDA"/>
    <w:rsid w:val="00C54E4D"/>
    <w:rsid w:val="00C558D7"/>
    <w:rsid w:val="00C56455"/>
    <w:rsid w:val="00C56FBC"/>
    <w:rsid w:val="00C608B0"/>
    <w:rsid w:val="00C61CEF"/>
    <w:rsid w:val="00C620CF"/>
    <w:rsid w:val="00C62E52"/>
    <w:rsid w:val="00C6502D"/>
    <w:rsid w:val="00C707EF"/>
    <w:rsid w:val="00C76577"/>
    <w:rsid w:val="00C817C6"/>
    <w:rsid w:val="00C82A83"/>
    <w:rsid w:val="00C85A76"/>
    <w:rsid w:val="00C871E5"/>
    <w:rsid w:val="00C8732C"/>
    <w:rsid w:val="00C909FD"/>
    <w:rsid w:val="00C9185B"/>
    <w:rsid w:val="00C925C9"/>
    <w:rsid w:val="00C9267B"/>
    <w:rsid w:val="00C9420B"/>
    <w:rsid w:val="00C949A8"/>
    <w:rsid w:val="00CA5F67"/>
    <w:rsid w:val="00CA7ED8"/>
    <w:rsid w:val="00CB0818"/>
    <w:rsid w:val="00CB0D37"/>
    <w:rsid w:val="00CB2CDC"/>
    <w:rsid w:val="00CB4352"/>
    <w:rsid w:val="00CB6537"/>
    <w:rsid w:val="00CB6AB4"/>
    <w:rsid w:val="00CB7548"/>
    <w:rsid w:val="00CB7BD6"/>
    <w:rsid w:val="00CB7FF9"/>
    <w:rsid w:val="00CC0037"/>
    <w:rsid w:val="00CC44FF"/>
    <w:rsid w:val="00CD207F"/>
    <w:rsid w:val="00CD292A"/>
    <w:rsid w:val="00CD29C7"/>
    <w:rsid w:val="00CD2D70"/>
    <w:rsid w:val="00CD43E4"/>
    <w:rsid w:val="00CD4EF6"/>
    <w:rsid w:val="00CD5C96"/>
    <w:rsid w:val="00CD61AF"/>
    <w:rsid w:val="00CD74F6"/>
    <w:rsid w:val="00CD7C31"/>
    <w:rsid w:val="00CE102B"/>
    <w:rsid w:val="00CE6B2B"/>
    <w:rsid w:val="00CF0A51"/>
    <w:rsid w:val="00CF54FA"/>
    <w:rsid w:val="00CF69D4"/>
    <w:rsid w:val="00CF7249"/>
    <w:rsid w:val="00D003CA"/>
    <w:rsid w:val="00D03448"/>
    <w:rsid w:val="00D03A56"/>
    <w:rsid w:val="00D03CD2"/>
    <w:rsid w:val="00D06661"/>
    <w:rsid w:val="00D07C96"/>
    <w:rsid w:val="00D07FF8"/>
    <w:rsid w:val="00D113E5"/>
    <w:rsid w:val="00D125C5"/>
    <w:rsid w:val="00D14184"/>
    <w:rsid w:val="00D15866"/>
    <w:rsid w:val="00D170A0"/>
    <w:rsid w:val="00D17252"/>
    <w:rsid w:val="00D22078"/>
    <w:rsid w:val="00D26E1C"/>
    <w:rsid w:val="00D27187"/>
    <w:rsid w:val="00D3307E"/>
    <w:rsid w:val="00D367EE"/>
    <w:rsid w:val="00D36852"/>
    <w:rsid w:val="00D37322"/>
    <w:rsid w:val="00D40D76"/>
    <w:rsid w:val="00D41E55"/>
    <w:rsid w:val="00D526D3"/>
    <w:rsid w:val="00D530DE"/>
    <w:rsid w:val="00D537E0"/>
    <w:rsid w:val="00D54848"/>
    <w:rsid w:val="00D55C4D"/>
    <w:rsid w:val="00D56404"/>
    <w:rsid w:val="00D565B1"/>
    <w:rsid w:val="00D62845"/>
    <w:rsid w:val="00D63237"/>
    <w:rsid w:val="00D63D1F"/>
    <w:rsid w:val="00D65096"/>
    <w:rsid w:val="00D650A0"/>
    <w:rsid w:val="00D6691E"/>
    <w:rsid w:val="00D66FEC"/>
    <w:rsid w:val="00D67A22"/>
    <w:rsid w:val="00D67FDB"/>
    <w:rsid w:val="00D741C1"/>
    <w:rsid w:val="00D7479E"/>
    <w:rsid w:val="00D76DA9"/>
    <w:rsid w:val="00D80F65"/>
    <w:rsid w:val="00D84100"/>
    <w:rsid w:val="00D84123"/>
    <w:rsid w:val="00D85269"/>
    <w:rsid w:val="00D85380"/>
    <w:rsid w:val="00D86E11"/>
    <w:rsid w:val="00D86EAD"/>
    <w:rsid w:val="00D87856"/>
    <w:rsid w:val="00D91A49"/>
    <w:rsid w:val="00D9777F"/>
    <w:rsid w:val="00DA0153"/>
    <w:rsid w:val="00DA40C7"/>
    <w:rsid w:val="00DA4169"/>
    <w:rsid w:val="00DA4B0B"/>
    <w:rsid w:val="00DA4F05"/>
    <w:rsid w:val="00DA5445"/>
    <w:rsid w:val="00DB06DC"/>
    <w:rsid w:val="00DB2080"/>
    <w:rsid w:val="00DB37B8"/>
    <w:rsid w:val="00DB423F"/>
    <w:rsid w:val="00DB6585"/>
    <w:rsid w:val="00DC302D"/>
    <w:rsid w:val="00DC3940"/>
    <w:rsid w:val="00DD1D0B"/>
    <w:rsid w:val="00DD48A0"/>
    <w:rsid w:val="00DD79E0"/>
    <w:rsid w:val="00DE1907"/>
    <w:rsid w:val="00DE1CD9"/>
    <w:rsid w:val="00DE3A61"/>
    <w:rsid w:val="00DE4DB9"/>
    <w:rsid w:val="00DF5671"/>
    <w:rsid w:val="00DF78FF"/>
    <w:rsid w:val="00E01C78"/>
    <w:rsid w:val="00E01E79"/>
    <w:rsid w:val="00E02D4A"/>
    <w:rsid w:val="00E02DBC"/>
    <w:rsid w:val="00E037ED"/>
    <w:rsid w:val="00E05629"/>
    <w:rsid w:val="00E067E3"/>
    <w:rsid w:val="00E07132"/>
    <w:rsid w:val="00E13F26"/>
    <w:rsid w:val="00E163A7"/>
    <w:rsid w:val="00E233DB"/>
    <w:rsid w:val="00E24155"/>
    <w:rsid w:val="00E26BB1"/>
    <w:rsid w:val="00E27834"/>
    <w:rsid w:val="00E34BB5"/>
    <w:rsid w:val="00E3522F"/>
    <w:rsid w:val="00E354B8"/>
    <w:rsid w:val="00E3578D"/>
    <w:rsid w:val="00E35DE8"/>
    <w:rsid w:val="00E36281"/>
    <w:rsid w:val="00E36E5F"/>
    <w:rsid w:val="00E37715"/>
    <w:rsid w:val="00E40647"/>
    <w:rsid w:val="00E45211"/>
    <w:rsid w:val="00E46043"/>
    <w:rsid w:val="00E46B97"/>
    <w:rsid w:val="00E5398B"/>
    <w:rsid w:val="00E53C23"/>
    <w:rsid w:val="00E53F47"/>
    <w:rsid w:val="00E54AB1"/>
    <w:rsid w:val="00E562FE"/>
    <w:rsid w:val="00E5659D"/>
    <w:rsid w:val="00E570D5"/>
    <w:rsid w:val="00E6237B"/>
    <w:rsid w:val="00E62FA6"/>
    <w:rsid w:val="00E63337"/>
    <w:rsid w:val="00E71576"/>
    <w:rsid w:val="00E71F58"/>
    <w:rsid w:val="00E72CDA"/>
    <w:rsid w:val="00E74EC5"/>
    <w:rsid w:val="00E75480"/>
    <w:rsid w:val="00E754A9"/>
    <w:rsid w:val="00E77BC7"/>
    <w:rsid w:val="00E82BB3"/>
    <w:rsid w:val="00E83B9E"/>
    <w:rsid w:val="00E846D7"/>
    <w:rsid w:val="00E84D2F"/>
    <w:rsid w:val="00E85FCE"/>
    <w:rsid w:val="00E8604A"/>
    <w:rsid w:val="00E8667B"/>
    <w:rsid w:val="00E87321"/>
    <w:rsid w:val="00E903DB"/>
    <w:rsid w:val="00E910A3"/>
    <w:rsid w:val="00E92252"/>
    <w:rsid w:val="00E92714"/>
    <w:rsid w:val="00E9336A"/>
    <w:rsid w:val="00E93C8B"/>
    <w:rsid w:val="00E949E7"/>
    <w:rsid w:val="00E94A6F"/>
    <w:rsid w:val="00E952A9"/>
    <w:rsid w:val="00E9570F"/>
    <w:rsid w:val="00E958DA"/>
    <w:rsid w:val="00E95BA7"/>
    <w:rsid w:val="00E961E0"/>
    <w:rsid w:val="00EA3976"/>
    <w:rsid w:val="00EA54A8"/>
    <w:rsid w:val="00EA5ACA"/>
    <w:rsid w:val="00EB02B5"/>
    <w:rsid w:val="00EB0776"/>
    <w:rsid w:val="00EB0C99"/>
    <w:rsid w:val="00EB48C0"/>
    <w:rsid w:val="00EC032D"/>
    <w:rsid w:val="00EC2128"/>
    <w:rsid w:val="00EC2B20"/>
    <w:rsid w:val="00EC42BB"/>
    <w:rsid w:val="00ED07A0"/>
    <w:rsid w:val="00ED094A"/>
    <w:rsid w:val="00ED200A"/>
    <w:rsid w:val="00ED2B69"/>
    <w:rsid w:val="00ED69FB"/>
    <w:rsid w:val="00EE6830"/>
    <w:rsid w:val="00EE7ABD"/>
    <w:rsid w:val="00EF1C36"/>
    <w:rsid w:val="00EF52ED"/>
    <w:rsid w:val="00EF5A03"/>
    <w:rsid w:val="00EF752B"/>
    <w:rsid w:val="00F00077"/>
    <w:rsid w:val="00F00B70"/>
    <w:rsid w:val="00F11057"/>
    <w:rsid w:val="00F13505"/>
    <w:rsid w:val="00F13712"/>
    <w:rsid w:val="00F138E7"/>
    <w:rsid w:val="00F15096"/>
    <w:rsid w:val="00F15920"/>
    <w:rsid w:val="00F17488"/>
    <w:rsid w:val="00F21282"/>
    <w:rsid w:val="00F21E5E"/>
    <w:rsid w:val="00F22364"/>
    <w:rsid w:val="00F22752"/>
    <w:rsid w:val="00F233CF"/>
    <w:rsid w:val="00F23F3F"/>
    <w:rsid w:val="00F25498"/>
    <w:rsid w:val="00F25A85"/>
    <w:rsid w:val="00F265F9"/>
    <w:rsid w:val="00F416B6"/>
    <w:rsid w:val="00F43504"/>
    <w:rsid w:val="00F43F01"/>
    <w:rsid w:val="00F45A84"/>
    <w:rsid w:val="00F50188"/>
    <w:rsid w:val="00F51721"/>
    <w:rsid w:val="00F54807"/>
    <w:rsid w:val="00F5564C"/>
    <w:rsid w:val="00F568DB"/>
    <w:rsid w:val="00F571A7"/>
    <w:rsid w:val="00F61735"/>
    <w:rsid w:val="00F727B1"/>
    <w:rsid w:val="00F729BE"/>
    <w:rsid w:val="00F7358F"/>
    <w:rsid w:val="00F74499"/>
    <w:rsid w:val="00F76867"/>
    <w:rsid w:val="00F80580"/>
    <w:rsid w:val="00F83292"/>
    <w:rsid w:val="00F83603"/>
    <w:rsid w:val="00F9069D"/>
    <w:rsid w:val="00F90CF0"/>
    <w:rsid w:val="00F920B6"/>
    <w:rsid w:val="00F9266C"/>
    <w:rsid w:val="00F96725"/>
    <w:rsid w:val="00FA01CE"/>
    <w:rsid w:val="00FA09D5"/>
    <w:rsid w:val="00FA0A30"/>
    <w:rsid w:val="00FA3EE1"/>
    <w:rsid w:val="00FA61EF"/>
    <w:rsid w:val="00FB5AA5"/>
    <w:rsid w:val="00FC3EF4"/>
    <w:rsid w:val="00FC4C01"/>
    <w:rsid w:val="00FC5A68"/>
    <w:rsid w:val="00FC5B2E"/>
    <w:rsid w:val="00FC6706"/>
    <w:rsid w:val="00FC6E52"/>
    <w:rsid w:val="00FD39F4"/>
    <w:rsid w:val="00FD3FB4"/>
    <w:rsid w:val="00FD5FC5"/>
    <w:rsid w:val="00FE23F1"/>
    <w:rsid w:val="00FE2B67"/>
    <w:rsid w:val="00FE2F02"/>
    <w:rsid w:val="00FE4E3D"/>
    <w:rsid w:val="00FE6BD3"/>
    <w:rsid w:val="00FE7093"/>
    <w:rsid w:val="00FF0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6"/>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641926"/>
    <w:pPr>
      <w:keepNext/>
      <w:spacing w:before="240" w:after="60"/>
      <w:jc w:val="center"/>
      <w:outlineLvl w:val="0"/>
    </w:pPr>
    <w:rPr>
      <w:bCs/>
      <w:smallCaps/>
      <w:kern w:val="32"/>
      <w:sz w:val="26"/>
      <w:szCs w:val="32"/>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641926"/>
    <w:pPr>
      <w:keepNext/>
      <w:spacing w:before="240" w:after="60"/>
      <w:outlineLvl w:val="1"/>
    </w:pPr>
    <w:rPr>
      <w:rFonts w:ascii="Cambria" w:hAnsi="Cambria"/>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641926"/>
    <w:pPr>
      <w:keepNext/>
      <w:spacing w:before="240" w:after="60"/>
      <w:outlineLvl w:val="2"/>
    </w:pPr>
    <w:rPr>
      <w:rFonts w:ascii="Cambria" w:hAnsi="Cambria"/>
      <w:b/>
      <w:bCs/>
      <w:sz w:val="26"/>
      <w:szCs w:val="26"/>
    </w:rPr>
  </w:style>
  <w:style w:type="paragraph" w:styleId="4">
    <w:name w:val="heading 4"/>
    <w:aliases w:val="c4,Параграф,Заголовок 4 (Приложение),H41"/>
    <w:basedOn w:val="a"/>
    <w:next w:val="a"/>
    <w:link w:val="40"/>
    <w:qFormat/>
    <w:rsid w:val="00641926"/>
    <w:pPr>
      <w:keepNext/>
      <w:spacing w:before="240" w:after="60"/>
      <w:outlineLvl w:val="3"/>
    </w:pPr>
    <w:rPr>
      <w:rFonts w:ascii="Calibri" w:hAnsi="Calibri"/>
      <w:b/>
      <w:bCs/>
      <w:sz w:val="28"/>
      <w:szCs w:val="28"/>
    </w:rPr>
  </w:style>
  <w:style w:type="paragraph" w:styleId="6">
    <w:name w:val="heading 6"/>
    <w:basedOn w:val="a"/>
    <w:next w:val="a"/>
    <w:link w:val="60"/>
    <w:qFormat/>
    <w:rsid w:val="00970CB4"/>
    <w:pPr>
      <w:keepNext/>
      <w:spacing w:line="360" w:lineRule="auto"/>
      <w:ind w:firstLine="709"/>
      <w:jc w:val="both"/>
      <w:outlineLvl w:val="5"/>
    </w:pPr>
    <w:rPr>
      <w:b/>
      <w:iCs/>
    </w:rPr>
  </w:style>
  <w:style w:type="paragraph" w:styleId="7">
    <w:name w:val="heading 7"/>
    <w:basedOn w:val="a"/>
    <w:next w:val="a"/>
    <w:link w:val="70"/>
    <w:uiPriority w:val="99"/>
    <w:qFormat/>
    <w:rsid w:val="00970CB4"/>
    <w:pPr>
      <w:keepNext/>
      <w:spacing w:line="360" w:lineRule="auto"/>
      <w:ind w:firstLine="709"/>
      <w:jc w:val="both"/>
      <w:outlineLvl w:val="6"/>
    </w:pPr>
    <w:rPr>
      <w:b/>
      <w:bCs/>
      <w:i/>
      <w:iCs/>
    </w:rPr>
  </w:style>
  <w:style w:type="paragraph" w:styleId="8">
    <w:name w:val="heading 8"/>
    <w:basedOn w:val="a"/>
    <w:next w:val="a"/>
    <w:link w:val="80"/>
    <w:uiPriority w:val="99"/>
    <w:qFormat/>
    <w:rsid w:val="00970CB4"/>
    <w:pPr>
      <w:keepNext/>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641926"/>
    <w:rPr>
      <w:rFonts w:ascii="Times New Roman" w:eastAsia="Times New Roman" w:hAnsi="Times New Roman" w:cs="Times New Roman"/>
      <w:bCs/>
      <w:smallCaps/>
      <w:kern w:val="32"/>
      <w:sz w:val="26"/>
      <w:szCs w:val="32"/>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41926"/>
    <w:rPr>
      <w:rFonts w:ascii="Cambria" w:eastAsia="Times New Roman" w:hAnsi="Cambria" w:cs="Times New Roman"/>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41926"/>
    <w:rPr>
      <w:rFonts w:ascii="Cambria" w:eastAsia="Times New Roman" w:hAnsi="Cambria" w:cs="Times New Roman"/>
      <w:b/>
      <w:bCs/>
      <w:sz w:val="26"/>
      <w:szCs w:val="26"/>
      <w:lang w:eastAsia="ru-RU"/>
    </w:rPr>
  </w:style>
  <w:style w:type="character" w:customStyle="1" w:styleId="40">
    <w:name w:val="Заголовок 4 Знак"/>
    <w:aliases w:val="c4 Знак,Параграф Знак,Заголовок 4 (Приложение) Знак,H41 Знак"/>
    <w:basedOn w:val="a0"/>
    <w:link w:val="4"/>
    <w:rsid w:val="00641926"/>
    <w:rPr>
      <w:rFonts w:ascii="Calibri" w:eastAsia="Times New Roman" w:hAnsi="Calibri" w:cs="Times New Roman"/>
      <w:b/>
      <w:bCs/>
      <w:sz w:val="28"/>
      <w:szCs w:val="28"/>
      <w:lang w:eastAsia="ru-RU"/>
    </w:rPr>
  </w:style>
  <w:style w:type="paragraph" w:styleId="21">
    <w:name w:val="Body Text 2"/>
    <w:basedOn w:val="a"/>
    <w:link w:val="22"/>
    <w:uiPriority w:val="99"/>
    <w:rsid w:val="00641926"/>
    <w:pPr>
      <w:spacing w:after="120" w:line="480" w:lineRule="auto"/>
    </w:pPr>
  </w:style>
  <w:style w:type="character" w:customStyle="1" w:styleId="22">
    <w:name w:val="Основной текст 2 Знак"/>
    <w:basedOn w:val="a0"/>
    <w:link w:val="21"/>
    <w:uiPriority w:val="99"/>
    <w:rsid w:val="00641926"/>
    <w:rPr>
      <w:rFonts w:ascii="Times New Roman" w:eastAsia="Times New Roman" w:hAnsi="Times New Roman" w:cs="Times New Roman"/>
      <w:sz w:val="24"/>
      <w:szCs w:val="24"/>
      <w:lang w:eastAsia="ru-RU"/>
    </w:rPr>
  </w:style>
  <w:style w:type="paragraph" w:styleId="a3">
    <w:name w:val="header"/>
    <w:basedOn w:val="a"/>
    <w:link w:val="a4"/>
    <w:uiPriority w:val="99"/>
    <w:rsid w:val="00641926"/>
    <w:pPr>
      <w:tabs>
        <w:tab w:val="center" w:pos="4677"/>
        <w:tab w:val="right" w:pos="9355"/>
      </w:tabs>
    </w:pPr>
  </w:style>
  <w:style w:type="character" w:customStyle="1" w:styleId="a4">
    <w:name w:val="Верхний колонтитул Знак"/>
    <w:basedOn w:val="a0"/>
    <w:link w:val="a3"/>
    <w:uiPriority w:val="99"/>
    <w:rsid w:val="00641926"/>
    <w:rPr>
      <w:rFonts w:ascii="Times New Roman" w:eastAsia="Times New Roman" w:hAnsi="Times New Roman" w:cs="Times New Roman"/>
      <w:sz w:val="24"/>
      <w:szCs w:val="24"/>
      <w:lang w:eastAsia="ru-RU"/>
    </w:rPr>
  </w:style>
  <w:style w:type="paragraph" w:styleId="a5">
    <w:name w:val="footer"/>
    <w:basedOn w:val="a"/>
    <w:link w:val="a6"/>
    <w:uiPriority w:val="99"/>
    <w:rsid w:val="00641926"/>
    <w:pPr>
      <w:tabs>
        <w:tab w:val="center" w:pos="4677"/>
        <w:tab w:val="right" w:pos="9355"/>
      </w:tabs>
    </w:pPr>
  </w:style>
  <w:style w:type="character" w:customStyle="1" w:styleId="a6">
    <w:name w:val="Нижний колонтитул Знак"/>
    <w:basedOn w:val="a0"/>
    <w:link w:val="a5"/>
    <w:uiPriority w:val="99"/>
    <w:rsid w:val="00641926"/>
    <w:rPr>
      <w:rFonts w:ascii="Times New Roman" w:eastAsia="Times New Roman" w:hAnsi="Times New Roman" w:cs="Times New Roman"/>
      <w:sz w:val="24"/>
      <w:szCs w:val="24"/>
      <w:lang w:eastAsia="ru-RU"/>
    </w:rPr>
  </w:style>
  <w:style w:type="paragraph" w:styleId="a7">
    <w:name w:val="Balloon Text"/>
    <w:basedOn w:val="a"/>
    <w:link w:val="a8"/>
    <w:uiPriority w:val="99"/>
    <w:rsid w:val="00641926"/>
    <w:rPr>
      <w:rFonts w:ascii="Tahoma" w:hAnsi="Tahoma" w:cs="Tahoma"/>
      <w:sz w:val="16"/>
      <w:szCs w:val="16"/>
    </w:rPr>
  </w:style>
  <w:style w:type="character" w:customStyle="1" w:styleId="a8">
    <w:name w:val="Текст выноски Знак"/>
    <w:basedOn w:val="a0"/>
    <w:link w:val="a7"/>
    <w:uiPriority w:val="99"/>
    <w:rsid w:val="00641926"/>
    <w:rPr>
      <w:rFonts w:ascii="Tahoma" w:eastAsia="Times New Roman" w:hAnsi="Tahoma" w:cs="Tahoma"/>
      <w:sz w:val="16"/>
      <w:szCs w:val="16"/>
      <w:lang w:eastAsia="ru-RU"/>
    </w:rPr>
  </w:style>
  <w:style w:type="paragraph" w:styleId="a9">
    <w:name w:val="No Spacing"/>
    <w:link w:val="aa"/>
    <w:uiPriority w:val="1"/>
    <w:qFormat/>
    <w:rsid w:val="00641926"/>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641926"/>
    <w:rPr>
      <w:rFonts w:ascii="Calibri" w:eastAsia="Times New Roman" w:hAnsi="Calibri" w:cs="Times New Roman"/>
    </w:rPr>
  </w:style>
  <w:style w:type="character" w:styleId="ab">
    <w:name w:val="Hyperlink"/>
    <w:basedOn w:val="a0"/>
    <w:uiPriority w:val="99"/>
    <w:rsid w:val="00641926"/>
    <w:rPr>
      <w:color w:val="0000FF"/>
      <w:u w:val="single"/>
    </w:rPr>
  </w:style>
  <w:style w:type="character" w:styleId="ac">
    <w:name w:val="FollowedHyperlink"/>
    <w:basedOn w:val="a0"/>
    <w:uiPriority w:val="99"/>
    <w:rsid w:val="00641926"/>
    <w:rPr>
      <w:color w:val="800080"/>
      <w:u w:val="single"/>
    </w:rPr>
  </w:style>
  <w:style w:type="paragraph" w:styleId="ad">
    <w:name w:val="Subtitle"/>
    <w:basedOn w:val="a"/>
    <w:next w:val="a"/>
    <w:link w:val="ae"/>
    <w:uiPriority w:val="99"/>
    <w:qFormat/>
    <w:rsid w:val="00641926"/>
    <w:pPr>
      <w:spacing w:after="60"/>
      <w:outlineLvl w:val="1"/>
    </w:pPr>
    <w:rPr>
      <w:i/>
      <w:sz w:val="26"/>
    </w:rPr>
  </w:style>
  <w:style w:type="character" w:customStyle="1" w:styleId="ae">
    <w:name w:val="Подзаголовок Знак"/>
    <w:basedOn w:val="a0"/>
    <w:link w:val="ad"/>
    <w:uiPriority w:val="99"/>
    <w:rsid w:val="00641926"/>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uiPriority w:val="99"/>
    <w:qFormat/>
    <w:rsid w:val="00641926"/>
    <w:rPr>
      <w:b/>
      <w:bCs w:val="0"/>
      <w:smallCaps w:val="0"/>
      <w:sz w:val="28"/>
      <w:szCs w:val="20"/>
    </w:rPr>
  </w:style>
  <w:style w:type="paragraph" w:customStyle="1" w:styleId="12">
    <w:name w:val="Стиль Заголовок 1 + По центру"/>
    <w:basedOn w:val="1"/>
    <w:link w:val="13"/>
    <w:qFormat/>
    <w:rsid w:val="00641926"/>
    <w:pPr>
      <w:spacing w:before="0" w:after="0"/>
    </w:pPr>
    <w:rPr>
      <w:b/>
      <w:smallCaps w:val="0"/>
      <w:szCs w:val="20"/>
    </w:rPr>
  </w:style>
  <w:style w:type="character" w:customStyle="1" w:styleId="13">
    <w:name w:val="Стиль Заголовок 1 + По центру Знак"/>
    <w:basedOn w:val="10"/>
    <w:link w:val="12"/>
    <w:rsid w:val="00641926"/>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641926"/>
  </w:style>
  <w:style w:type="character" w:customStyle="1" w:styleId="15">
    <w:name w:val="Стиль1 Знак"/>
    <w:basedOn w:val="13"/>
    <w:link w:val="14"/>
    <w:rsid w:val="00641926"/>
    <w:rPr>
      <w:rFonts w:ascii="Times New Roman" w:eastAsia="Times New Roman" w:hAnsi="Times New Roman" w:cs="Times New Roman"/>
      <w:b/>
      <w:bCs/>
      <w:smallCaps/>
      <w:kern w:val="32"/>
      <w:sz w:val="26"/>
      <w:szCs w:val="20"/>
      <w:lang w:eastAsia="ru-RU"/>
    </w:rPr>
  </w:style>
  <w:style w:type="paragraph" w:styleId="af">
    <w:name w:val="Normal (Web)"/>
    <w:basedOn w:val="a"/>
    <w:uiPriority w:val="99"/>
    <w:rsid w:val="00641926"/>
    <w:pPr>
      <w:spacing w:before="100" w:beforeAutospacing="1" w:after="100" w:afterAutospacing="1"/>
    </w:pPr>
  </w:style>
  <w:style w:type="paragraph" w:styleId="af0">
    <w:name w:val="Title"/>
    <w:basedOn w:val="a"/>
    <w:link w:val="af1"/>
    <w:uiPriority w:val="99"/>
    <w:qFormat/>
    <w:rsid w:val="00641926"/>
    <w:pPr>
      <w:jc w:val="center"/>
    </w:pPr>
    <w:rPr>
      <w:b/>
      <w:szCs w:val="20"/>
    </w:rPr>
  </w:style>
  <w:style w:type="character" w:customStyle="1" w:styleId="af1">
    <w:name w:val="Название Знак"/>
    <w:basedOn w:val="a0"/>
    <w:link w:val="af0"/>
    <w:uiPriority w:val="99"/>
    <w:rsid w:val="00641926"/>
    <w:rPr>
      <w:rFonts w:ascii="Times New Roman" w:eastAsia="Times New Roman" w:hAnsi="Times New Roman" w:cs="Times New Roman"/>
      <w:b/>
      <w:sz w:val="24"/>
      <w:szCs w:val="20"/>
      <w:lang w:eastAsia="ru-RU"/>
    </w:rPr>
  </w:style>
  <w:style w:type="paragraph" w:styleId="af2">
    <w:name w:val="Body Text"/>
    <w:aliases w:val="bt,Òàáë òåêñò"/>
    <w:basedOn w:val="a"/>
    <w:link w:val="af3"/>
    <w:uiPriority w:val="99"/>
    <w:rsid w:val="00641926"/>
    <w:pPr>
      <w:spacing w:after="120"/>
    </w:pPr>
  </w:style>
  <w:style w:type="character" w:customStyle="1" w:styleId="af3">
    <w:name w:val="Основной текст Знак"/>
    <w:aliases w:val="bt Знак,Òàáë òåêñò Знак"/>
    <w:basedOn w:val="a0"/>
    <w:link w:val="af2"/>
    <w:uiPriority w:val="99"/>
    <w:rsid w:val="00641926"/>
    <w:rPr>
      <w:rFonts w:ascii="Times New Roman" w:eastAsia="Times New Roman" w:hAnsi="Times New Roman" w:cs="Times New Roman"/>
      <w:sz w:val="24"/>
      <w:szCs w:val="24"/>
      <w:lang w:eastAsia="ru-RU"/>
    </w:rPr>
  </w:style>
  <w:style w:type="paragraph" w:styleId="23">
    <w:name w:val="Body Text Indent 2"/>
    <w:basedOn w:val="a"/>
    <w:link w:val="24"/>
    <w:rsid w:val="00641926"/>
    <w:pPr>
      <w:spacing w:after="120" w:line="480" w:lineRule="auto"/>
      <w:ind w:left="283"/>
    </w:pPr>
  </w:style>
  <w:style w:type="character" w:customStyle="1" w:styleId="24">
    <w:name w:val="Основной текст с отступом 2 Знак"/>
    <w:basedOn w:val="a0"/>
    <w:link w:val="23"/>
    <w:rsid w:val="00641926"/>
    <w:rPr>
      <w:rFonts w:ascii="Times New Roman" w:eastAsia="Times New Roman" w:hAnsi="Times New Roman" w:cs="Times New Roman"/>
      <w:sz w:val="24"/>
      <w:szCs w:val="24"/>
      <w:lang w:eastAsia="ru-RU"/>
    </w:rPr>
  </w:style>
  <w:style w:type="paragraph" w:styleId="af4">
    <w:name w:val="Body Text Indent"/>
    <w:basedOn w:val="a"/>
    <w:link w:val="af5"/>
    <w:uiPriority w:val="99"/>
    <w:rsid w:val="00641926"/>
    <w:pPr>
      <w:spacing w:after="120"/>
      <w:ind w:left="283"/>
    </w:pPr>
  </w:style>
  <w:style w:type="character" w:customStyle="1" w:styleId="af5">
    <w:name w:val="Основной текст с отступом Знак"/>
    <w:basedOn w:val="a0"/>
    <w:link w:val="af4"/>
    <w:uiPriority w:val="99"/>
    <w:rsid w:val="00641926"/>
    <w:rPr>
      <w:rFonts w:ascii="Times New Roman" w:eastAsia="Times New Roman" w:hAnsi="Times New Roman" w:cs="Times New Roman"/>
      <w:sz w:val="24"/>
      <w:szCs w:val="24"/>
      <w:lang w:eastAsia="ru-RU"/>
    </w:rPr>
  </w:style>
  <w:style w:type="paragraph" w:styleId="af6">
    <w:name w:val="List Paragraph"/>
    <w:aliases w:val="Варианты ответов"/>
    <w:basedOn w:val="a"/>
    <w:uiPriority w:val="34"/>
    <w:qFormat/>
    <w:rsid w:val="00641926"/>
    <w:pPr>
      <w:ind w:left="720"/>
      <w:contextualSpacing/>
    </w:pPr>
  </w:style>
  <w:style w:type="paragraph" w:styleId="31">
    <w:name w:val="Body Text 3"/>
    <w:basedOn w:val="a"/>
    <w:link w:val="32"/>
    <w:uiPriority w:val="99"/>
    <w:rsid w:val="00641926"/>
    <w:pPr>
      <w:spacing w:after="120"/>
    </w:pPr>
    <w:rPr>
      <w:sz w:val="16"/>
      <w:szCs w:val="16"/>
    </w:rPr>
  </w:style>
  <w:style w:type="character" w:customStyle="1" w:styleId="32">
    <w:name w:val="Основной текст 3 Знак"/>
    <w:basedOn w:val="a0"/>
    <w:link w:val="31"/>
    <w:uiPriority w:val="99"/>
    <w:rsid w:val="00641926"/>
    <w:rPr>
      <w:rFonts w:ascii="Times New Roman" w:eastAsia="Times New Roman" w:hAnsi="Times New Roman" w:cs="Times New Roman"/>
      <w:sz w:val="16"/>
      <w:szCs w:val="16"/>
      <w:lang w:eastAsia="ru-RU"/>
    </w:rPr>
  </w:style>
  <w:style w:type="paragraph" w:customStyle="1" w:styleId="af7">
    <w:name w:val="Содержимое таблицы"/>
    <w:basedOn w:val="a"/>
    <w:uiPriority w:val="99"/>
    <w:rsid w:val="00641926"/>
    <w:pPr>
      <w:suppressLineNumbers/>
      <w:suppressAutoHyphens/>
    </w:pPr>
    <w:rPr>
      <w:lang w:eastAsia="ar-SA"/>
    </w:rPr>
  </w:style>
  <w:style w:type="paragraph" w:customStyle="1" w:styleId="af8">
    <w:name w:val="Заголовок"/>
    <w:basedOn w:val="a"/>
    <w:next w:val="af2"/>
    <w:uiPriority w:val="99"/>
    <w:rsid w:val="00641926"/>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basedOn w:val="a0"/>
    <w:locked/>
    <w:rsid w:val="00641926"/>
    <w:rPr>
      <w:bCs/>
      <w:smallCaps/>
      <w:kern w:val="32"/>
      <w:sz w:val="26"/>
      <w:szCs w:val="32"/>
      <w:lang w:val="ru-RU" w:eastAsia="ru-RU" w:bidi="ar-SA"/>
    </w:rPr>
  </w:style>
  <w:style w:type="paragraph" w:styleId="33">
    <w:name w:val="Body Text Indent 3"/>
    <w:basedOn w:val="a"/>
    <w:link w:val="34"/>
    <w:uiPriority w:val="99"/>
    <w:rsid w:val="00641926"/>
    <w:pPr>
      <w:spacing w:after="120"/>
      <w:ind w:left="283"/>
    </w:pPr>
    <w:rPr>
      <w:sz w:val="16"/>
      <w:szCs w:val="16"/>
    </w:rPr>
  </w:style>
  <w:style w:type="character" w:customStyle="1" w:styleId="34">
    <w:name w:val="Основной текст с отступом 3 Знак"/>
    <w:basedOn w:val="a0"/>
    <w:link w:val="33"/>
    <w:uiPriority w:val="99"/>
    <w:rsid w:val="00641926"/>
    <w:rPr>
      <w:rFonts w:ascii="Times New Roman" w:eastAsia="Times New Roman" w:hAnsi="Times New Roman" w:cs="Times New Roman"/>
      <w:sz w:val="16"/>
      <w:szCs w:val="16"/>
      <w:lang w:eastAsia="ru-RU"/>
    </w:rPr>
  </w:style>
  <w:style w:type="paragraph" w:customStyle="1" w:styleId="af9">
    <w:name w:val="Знак Знак Знак Знак"/>
    <w:basedOn w:val="a"/>
    <w:uiPriority w:val="99"/>
    <w:rsid w:val="00641926"/>
    <w:pPr>
      <w:spacing w:after="160" w:line="240" w:lineRule="exact"/>
    </w:pPr>
    <w:rPr>
      <w:rFonts w:ascii="Verdana" w:hAnsi="Verdana" w:cs="Verdana"/>
      <w:sz w:val="20"/>
      <w:szCs w:val="20"/>
      <w:lang w:val="en-US" w:eastAsia="en-US"/>
    </w:rPr>
  </w:style>
  <w:style w:type="paragraph" w:customStyle="1" w:styleId="afa">
    <w:name w:val="Знак"/>
    <w:basedOn w:val="a"/>
    <w:rsid w:val="00641926"/>
    <w:pPr>
      <w:spacing w:after="160" w:line="240" w:lineRule="exact"/>
    </w:pPr>
    <w:rPr>
      <w:rFonts w:ascii="Verdana" w:hAnsi="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41926"/>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641926"/>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641926"/>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link w:val="ListParagraphChar"/>
    <w:uiPriority w:val="99"/>
    <w:qFormat/>
    <w:rsid w:val="00801B59"/>
    <w:pPr>
      <w:ind w:left="720"/>
      <w:contextualSpacing/>
    </w:pPr>
  </w:style>
  <w:style w:type="table" w:styleId="afb">
    <w:name w:val="Table Grid"/>
    <w:basedOn w:val="a1"/>
    <w:uiPriority w:val="59"/>
    <w:rsid w:val="002D6D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794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uiPriority w:val="99"/>
    <w:rsid w:val="00601044"/>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601044"/>
    <w:pPr>
      <w:spacing w:after="160" w:line="240" w:lineRule="exact"/>
    </w:pPr>
    <w:rPr>
      <w:rFonts w:ascii="Verdana" w:hAnsi="Verdana"/>
      <w:sz w:val="20"/>
      <w:szCs w:val="20"/>
      <w:lang w:val="en-US" w:eastAsia="en-US"/>
    </w:rPr>
  </w:style>
  <w:style w:type="paragraph" w:customStyle="1" w:styleId="ConsPlusTitle">
    <w:name w:val="ConsPlusTitle"/>
    <w:uiPriority w:val="99"/>
    <w:rsid w:val="00757A6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E94A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d">
    <w:name w:val="Strong"/>
    <w:basedOn w:val="a0"/>
    <w:qFormat/>
    <w:rsid w:val="00E94A6F"/>
    <w:rPr>
      <w:b/>
      <w:bCs/>
    </w:rPr>
  </w:style>
  <w:style w:type="paragraph" w:customStyle="1" w:styleId="Style9">
    <w:name w:val="Style9"/>
    <w:basedOn w:val="a"/>
    <w:uiPriority w:val="99"/>
    <w:rsid w:val="00D03A56"/>
    <w:pPr>
      <w:widowControl w:val="0"/>
      <w:autoSpaceDE w:val="0"/>
      <w:autoSpaceDN w:val="0"/>
      <w:adjustRightInd w:val="0"/>
      <w:spacing w:line="322" w:lineRule="exact"/>
      <w:jc w:val="center"/>
    </w:pPr>
  </w:style>
  <w:style w:type="character" w:customStyle="1" w:styleId="FontStyle18">
    <w:name w:val="Font Style18"/>
    <w:basedOn w:val="a0"/>
    <w:uiPriority w:val="99"/>
    <w:rsid w:val="00D03A56"/>
    <w:rPr>
      <w:rFonts w:ascii="Times New Roman" w:hAnsi="Times New Roman" w:cs="Times New Roman" w:hint="default"/>
      <w:sz w:val="22"/>
      <w:szCs w:val="22"/>
    </w:rPr>
  </w:style>
  <w:style w:type="character" w:customStyle="1" w:styleId="FontStyle12">
    <w:name w:val="Font Style12"/>
    <w:basedOn w:val="a0"/>
    <w:uiPriority w:val="99"/>
    <w:rsid w:val="00D03A56"/>
    <w:rPr>
      <w:rFonts w:ascii="Times New Roman" w:hAnsi="Times New Roman" w:cs="Times New Roman" w:hint="default"/>
      <w:sz w:val="26"/>
      <w:szCs w:val="26"/>
    </w:rPr>
  </w:style>
  <w:style w:type="paragraph" w:customStyle="1" w:styleId="afe">
    <w:name w:val="Знак"/>
    <w:basedOn w:val="a"/>
    <w:uiPriority w:val="99"/>
    <w:rsid w:val="002D293C"/>
    <w:pPr>
      <w:spacing w:after="160" w:line="240" w:lineRule="exact"/>
    </w:pPr>
    <w:rPr>
      <w:rFonts w:ascii="Verdana" w:hAnsi="Verdana"/>
      <w:sz w:val="20"/>
      <w:szCs w:val="20"/>
      <w:lang w:val="en-US" w:eastAsia="en-US"/>
    </w:rPr>
  </w:style>
  <w:style w:type="character" w:styleId="aff">
    <w:name w:val="page number"/>
    <w:basedOn w:val="a0"/>
    <w:rsid w:val="00B646E7"/>
  </w:style>
  <w:style w:type="paragraph" w:customStyle="1" w:styleId="Style6">
    <w:name w:val="Style6"/>
    <w:basedOn w:val="a"/>
    <w:uiPriority w:val="99"/>
    <w:rsid w:val="00B646E7"/>
    <w:pPr>
      <w:widowControl w:val="0"/>
      <w:autoSpaceDE w:val="0"/>
      <w:autoSpaceDN w:val="0"/>
      <w:adjustRightInd w:val="0"/>
      <w:spacing w:line="322" w:lineRule="exact"/>
      <w:jc w:val="center"/>
    </w:pPr>
  </w:style>
  <w:style w:type="paragraph" w:customStyle="1" w:styleId="25">
    <w:name w:val="Знак2 Знак Знак Знак Знак Знак Знак"/>
    <w:basedOn w:val="a"/>
    <w:uiPriority w:val="99"/>
    <w:rsid w:val="00B646E7"/>
    <w:pPr>
      <w:spacing w:after="160" w:line="240" w:lineRule="exact"/>
    </w:pPr>
    <w:rPr>
      <w:rFonts w:ascii="Verdana" w:hAnsi="Verdana"/>
      <w:sz w:val="20"/>
      <w:szCs w:val="20"/>
      <w:lang w:val="en-US" w:eastAsia="en-US"/>
    </w:rPr>
  </w:style>
  <w:style w:type="paragraph" w:customStyle="1" w:styleId="ConsPlusNonformat">
    <w:name w:val="ConsPlusNonformat"/>
    <w:rsid w:val="00B64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Стиль"/>
    <w:uiPriority w:val="99"/>
    <w:rsid w:val="00B646E7"/>
    <w:pPr>
      <w:spacing w:after="0" w:line="240" w:lineRule="auto"/>
      <w:ind w:firstLine="720"/>
      <w:jc w:val="both"/>
    </w:pPr>
    <w:rPr>
      <w:rFonts w:ascii="Arial" w:eastAsia="Times New Roman" w:hAnsi="Arial" w:cs="Arial"/>
      <w:sz w:val="20"/>
      <w:szCs w:val="20"/>
      <w:lang w:eastAsia="ru-RU"/>
    </w:rPr>
  </w:style>
  <w:style w:type="character" w:customStyle="1" w:styleId="FontStyle11">
    <w:name w:val="Font Style11"/>
    <w:rsid w:val="00B646E7"/>
    <w:rPr>
      <w:rFonts w:ascii="Times New Roman" w:hAnsi="Times New Roman" w:cs="Times New Roman"/>
      <w:b/>
      <w:bCs/>
      <w:sz w:val="34"/>
      <w:szCs w:val="34"/>
    </w:rPr>
  </w:style>
  <w:style w:type="paragraph" w:customStyle="1" w:styleId="font5">
    <w:name w:val="font5"/>
    <w:basedOn w:val="a"/>
    <w:uiPriority w:val="99"/>
    <w:rsid w:val="00B646E7"/>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B646E7"/>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B646E7"/>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B646E7"/>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B646E7"/>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B646E7"/>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B646E7"/>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B646E7"/>
    <w:pPr>
      <w:spacing w:before="100" w:beforeAutospacing="1" w:after="100" w:afterAutospacing="1"/>
      <w:textAlignment w:val="center"/>
    </w:pPr>
    <w:rPr>
      <w:rFonts w:ascii="Calibri" w:eastAsia="Calibri" w:hAnsi="Calibri"/>
    </w:rPr>
  </w:style>
  <w:style w:type="paragraph" w:customStyle="1" w:styleId="xl64">
    <w:name w:val="xl6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uiPriority w:val="99"/>
    <w:rsid w:val="00B646E7"/>
    <w:pPr>
      <w:spacing w:before="100" w:beforeAutospacing="1" w:after="100" w:afterAutospacing="1"/>
      <w:textAlignment w:val="center"/>
    </w:pPr>
    <w:rPr>
      <w:rFonts w:ascii="Calibri" w:eastAsia="Calibri" w:hAnsi="Calibri"/>
      <w:color w:val="0000FF"/>
    </w:rPr>
  </w:style>
  <w:style w:type="paragraph" w:customStyle="1" w:styleId="xl72">
    <w:name w:val="xl7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uiPriority w:val="99"/>
    <w:rsid w:val="00B646E7"/>
    <w:pPr>
      <w:spacing w:before="100" w:beforeAutospacing="1" w:after="100" w:afterAutospacing="1"/>
      <w:jc w:val="both"/>
      <w:textAlignment w:val="center"/>
    </w:pPr>
    <w:rPr>
      <w:rFonts w:ascii="Calibri" w:eastAsia="Calibri" w:hAnsi="Calibri"/>
    </w:rPr>
  </w:style>
  <w:style w:type="paragraph" w:customStyle="1" w:styleId="xl77">
    <w:name w:val="xl77"/>
    <w:basedOn w:val="a"/>
    <w:uiPriority w:val="99"/>
    <w:rsid w:val="00B646E7"/>
    <w:pPr>
      <w:spacing w:before="100" w:beforeAutospacing="1" w:after="100" w:afterAutospacing="1"/>
      <w:jc w:val="center"/>
      <w:textAlignment w:val="center"/>
    </w:pPr>
    <w:rPr>
      <w:rFonts w:ascii="Calibri" w:eastAsia="Calibri" w:hAnsi="Calibri"/>
    </w:rPr>
  </w:style>
  <w:style w:type="paragraph" w:customStyle="1" w:styleId="xl78">
    <w:name w:val="xl7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uiPriority w:val="99"/>
    <w:rsid w:val="00B646E7"/>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uiPriority w:val="99"/>
    <w:rsid w:val="00B646E7"/>
    <w:pPr>
      <w:spacing w:before="100" w:beforeAutospacing="1" w:after="100" w:afterAutospacing="1"/>
      <w:textAlignment w:val="center"/>
    </w:pPr>
    <w:rPr>
      <w:rFonts w:ascii="Calibri" w:eastAsia="Calibri" w:hAnsi="Calibri"/>
      <w:b/>
      <w:bCs/>
    </w:rPr>
  </w:style>
  <w:style w:type="paragraph" w:customStyle="1" w:styleId="xl94">
    <w:name w:val="xl9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B646E7"/>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B646E7"/>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B646E7"/>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B646E7"/>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B646E7"/>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B646E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B646E7"/>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B646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B646E7"/>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B646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9">
    <w:name w:val="Без интервала1"/>
    <w:uiPriority w:val="99"/>
    <w:rsid w:val="00B646E7"/>
    <w:pPr>
      <w:spacing w:after="0" w:line="240" w:lineRule="auto"/>
    </w:pPr>
    <w:rPr>
      <w:rFonts w:ascii="Calibri" w:eastAsia="Times New Roman" w:hAnsi="Calibri" w:cs="Calibri"/>
    </w:rPr>
  </w:style>
  <w:style w:type="paragraph" w:styleId="aff1">
    <w:name w:val="annotation text"/>
    <w:basedOn w:val="a"/>
    <w:link w:val="aff2"/>
    <w:uiPriority w:val="99"/>
    <w:rsid w:val="00B646E7"/>
    <w:pPr>
      <w:spacing w:after="200" w:line="276" w:lineRule="auto"/>
    </w:pPr>
    <w:rPr>
      <w:rFonts w:ascii="Calibri" w:hAnsi="Calibri"/>
      <w:sz w:val="20"/>
      <w:szCs w:val="20"/>
      <w:lang w:eastAsia="en-US"/>
    </w:rPr>
  </w:style>
  <w:style w:type="character" w:customStyle="1" w:styleId="aff2">
    <w:name w:val="Текст примечания Знак"/>
    <w:basedOn w:val="a0"/>
    <w:link w:val="aff1"/>
    <w:uiPriority w:val="99"/>
    <w:rsid w:val="00B646E7"/>
    <w:rPr>
      <w:rFonts w:ascii="Calibri" w:eastAsia="Times New Roman" w:hAnsi="Calibri" w:cs="Times New Roman"/>
      <w:sz w:val="20"/>
      <w:szCs w:val="20"/>
    </w:rPr>
  </w:style>
  <w:style w:type="character" w:customStyle="1" w:styleId="aff3">
    <w:name w:val="Гипертекстовая ссылка"/>
    <w:uiPriority w:val="99"/>
    <w:rsid w:val="00B646E7"/>
    <w:rPr>
      <w:color w:val="008000"/>
    </w:rPr>
  </w:style>
  <w:style w:type="paragraph" w:customStyle="1" w:styleId="1a">
    <w:name w:val="Обычный1"/>
    <w:uiPriority w:val="99"/>
    <w:rsid w:val="00B646E7"/>
    <w:pPr>
      <w:spacing w:after="0" w:line="288" w:lineRule="auto"/>
      <w:ind w:firstLine="567"/>
      <w:jc w:val="both"/>
    </w:pPr>
    <w:rPr>
      <w:rFonts w:ascii="Arial" w:eastAsia="Times New Roman" w:hAnsi="Arial" w:cs="Arial"/>
      <w:lang w:eastAsia="ru-RU"/>
    </w:rPr>
  </w:style>
  <w:style w:type="paragraph" w:styleId="aff4">
    <w:name w:val="Document Map"/>
    <w:basedOn w:val="a"/>
    <w:link w:val="aff5"/>
    <w:semiHidden/>
    <w:rsid w:val="00B646E7"/>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B646E7"/>
    <w:rPr>
      <w:rFonts w:ascii="Tahoma" w:eastAsia="Times New Roman" w:hAnsi="Tahoma" w:cs="Tahoma"/>
      <w:sz w:val="20"/>
      <w:szCs w:val="20"/>
      <w:shd w:val="clear" w:color="auto" w:fill="000080"/>
      <w:lang w:eastAsia="ru-RU"/>
    </w:rPr>
  </w:style>
  <w:style w:type="paragraph" w:customStyle="1" w:styleId="ConsNormal">
    <w:name w:val="ConsNormal"/>
    <w:uiPriority w:val="99"/>
    <w:rsid w:val="00B646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60">
    <w:name w:val="Заголовок 6 Знак"/>
    <w:basedOn w:val="a0"/>
    <w:link w:val="6"/>
    <w:rsid w:val="00970CB4"/>
    <w:rPr>
      <w:rFonts w:ascii="Times New Roman" w:eastAsia="Times New Roman" w:hAnsi="Times New Roman" w:cs="Times New Roman"/>
      <w:b/>
      <w:iCs/>
      <w:sz w:val="24"/>
      <w:szCs w:val="24"/>
      <w:lang w:eastAsia="ru-RU"/>
    </w:rPr>
  </w:style>
  <w:style w:type="character" w:customStyle="1" w:styleId="70">
    <w:name w:val="Заголовок 7 Знак"/>
    <w:basedOn w:val="a0"/>
    <w:link w:val="7"/>
    <w:uiPriority w:val="99"/>
    <w:rsid w:val="00970CB4"/>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970CB4"/>
    <w:rPr>
      <w:rFonts w:ascii="Times New Roman" w:eastAsia="Times New Roman" w:hAnsi="Times New Roman" w:cs="Times New Roman"/>
      <w:b/>
      <w:sz w:val="24"/>
      <w:szCs w:val="24"/>
      <w:lang w:eastAsia="ru-RU"/>
    </w:rPr>
  </w:style>
  <w:style w:type="paragraph" w:customStyle="1" w:styleId="aff6">
    <w:name w:val="ШапкаТаблицы"/>
    <w:basedOn w:val="a"/>
    <w:next w:val="a"/>
    <w:uiPriority w:val="99"/>
    <w:rsid w:val="00970CB4"/>
    <w:pPr>
      <w:ind w:left="-113" w:right="-113"/>
      <w:jc w:val="center"/>
    </w:pPr>
    <w:rPr>
      <w:i/>
      <w:sz w:val="16"/>
      <w:szCs w:val="20"/>
    </w:rPr>
  </w:style>
  <w:style w:type="paragraph" w:customStyle="1" w:styleId="211">
    <w:name w:val="Основной текст с отступом 21"/>
    <w:basedOn w:val="a"/>
    <w:uiPriority w:val="99"/>
    <w:rsid w:val="00970CB4"/>
    <w:pPr>
      <w:suppressAutoHyphens/>
      <w:spacing w:after="120" w:line="480" w:lineRule="auto"/>
      <w:ind w:left="283"/>
    </w:pPr>
    <w:rPr>
      <w:sz w:val="20"/>
      <w:szCs w:val="20"/>
      <w:lang w:eastAsia="ar-SA"/>
    </w:rPr>
  </w:style>
  <w:style w:type="character" w:customStyle="1" w:styleId="apple-style-span">
    <w:name w:val="apple-style-span"/>
    <w:basedOn w:val="a0"/>
    <w:rsid w:val="00970CB4"/>
  </w:style>
  <w:style w:type="character" w:customStyle="1" w:styleId="st">
    <w:name w:val="st"/>
    <w:basedOn w:val="a0"/>
    <w:rsid w:val="00970CB4"/>
  </w:style>
  <w:style w:type="numbering" w:customStyle="1" w:styleId="1b">
    <w:name w:val="Нет списка1"/>
    <w:next w:val="a2"/>
    <w:uiPriority w:val="99"/>
    <w:semiHidden/>
    <w:unhideWhenUsed/>
    <w:rsid w:val="00970CB4"/>
  </w:style>
  <w:style w:type="paragraph" w:customStyle="1" w:styleId="35">
    <w:name w:val="Абзац списка3"/>
    <w:basedOn w:val="a"/>
    <w:rsid w:val="004E4013"/>
    <w:pPr>
      <w:spacing w:after="200" w:line="276" w:lineRule="auto"/>
      <w:ind w:left="720"/>
    </w:pPr>
    <w:rPr>
      <w:rFonts w:ascii="Calibri" w:hAnsi="Calibri"/>
      <w:sz w:val="22"/>
      <w:szCs w:val="22"/>
    </w:rPr>
  </w:style>
  <w:style w:type="paragraph" w:customStyle="1" w:styleId="26">
    <w:name w:val="Абзац списка2"/>
    <w:basedOn w:val="a"/>
    <w:rsid w:val="00DB06DC"/>
    <w:pPr>
      <w:spacing w:after="200" w:line="276" w:lineRule="auto"/>
      <w:ind w:left="720"/>
    </w:pPr>
    <w:rPr>
      <w:rFonts w:ascii="Calibri" w:hAnsi="Calibri"/>
      <w:sz w:val="22"/>
      <w:szCs w:val="22"/>
    </w:rPr>
  </w:style>
  <w:style w:type="character" w:customStyle="1" w:styleId="FontStyle21">
    <w:name w:val="Font Style21"/>
    <w:basedOn w:val="a0"/>
    <w:uiPriority w:val="99"/>
    <w:rsid w:val="00D06661"/>
    <w:rPr>
      <w:rFonts w:ascii="Times New Roman" w:hAnsi="Times New Roman" w:cs="Times New Roman"/>
      <w:sz w:val="24"/>
      <w:szCs w:val="24"/>
    </w:rPr>
  </w:style>
  <w:style w:type="paragraph" w:customStyle="1" w:styleId="aff7">
    <w:name w:val="Знак Знак Знак"/>
    <w:basedOn w:val="a"/>
    <w:rsid w:val="001A38B5"/>
    <w:pPr>
      <w:spacing w:after="160" w:line="240" w:lineRule="exact"/>
    </w:pPr>
    <w:rPr>
      <w:rFonts w:ascii="Verdana" w:hAnsi="Verdana"/>
      <w:sz w:val="20"/>
      <w:szCs w:val="20"/>
      <w:lang w:val="en-US" w:eastAsia="en-US"/>
    </w:rPr>
  </w:style>
  <w:style w:type="paragraph" w:styleId="aff8">
    <w:name w:val="Plain Text"/>
    <w:basedOn w:val="a"/>
    <w:link w:val="aff9"/>
    <w:uiPriority w:val="99"/>
    <w:semiHidden/>
    <w:unhideWhenUsed/>
    <w:rsid w:val="00105074"/>
    <w:rPr>
      <w:rFonts w:ascii="Consolas" w:eastAsiaTheme="minorHAnsi" w:hAnsi="Consolas" w:cstheme="minorBidi"/>
      <w:sz w:val="21"/>
      <w:szCs w:val="21"/>
      <w:lang w:eastAsia="en-US"/>
    </w:rPr>
  </w:style>
  <w:style w:type="character" w:customStyle="1" w:styleId="aff9">
    <w:name w:val="Текст Знак"/>
    <w:basedOn w:val="a0"/>
    <w:link w:val="aff8"/>
    <w:uiPriority w:val="99"/>
    <w:semiHidden/>
    <w:rsid w:val="00105074"/>
    <w:rPr>
      <w:rFonts w:ascii="Consolas" w:hAnsi="Consolas"/>
      <w:sz w:val="21"/>
      <w:szCs w:val="21"/>
    </w:rPr>
  </w:style>
  <w:style w:type="character" w:customStyle="1" w:styleId="ListParagraphChar">
    <w:name w:val="List Paragraph Char"/>
    <w:link w:val="17"/>
    <w:uiPriority w:val="99"/>
    <w:locked/>
    <w:rsid w:val="008D414A"/>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2B3C17"/>
    <w:rPr>
      <w:rFonts w:ascii="Times New Roman" w:hAnsi="Times New Roman" w:cs="Times New Roman"/>
      <w:b/>
      <w:bCs/>
      <w:sz w:val="26"/>
      <w:szCs w:val="26"/>
    </w:rPr>
  </w:style>
  <w:style w:type="character" w:styleId="affa">
    <w:name w:val="Emphasis"/>
    <w:basedOn w:val="a0"/>
    <w:qFormat/>
    <w:rsid w:val="001B54B4"/>
    <w:rPr>
      <w:i/>
      <w:iCs/>
    </w:rPr>
  </w:style>
  <w:style w:type="character" w:customStyle="1" w:styleId="TextNPA">
    <w:name w:val="Text NPA"/>
    <w:basedOn w:val="a0"/>
    <w:rsid w:val="00102C02"/>
    <w:rPr>
      <w:rFonts w:ascii="Courier New" w:hAnsi="Courier New" w:cs="Courier New" w:hint="default"/>
    </w:rPr>
  </w:style>
  <w:style w:type="numbering" w:customStyle="1" w:styleId="27">
    <w:name w:val="Нет списка2"/>
    <w:next w:val="a2"/>
    <w:uiPriority w:val="99"/>
    <w:semiHidden/>
    <w:unhideWhenUsed/>
    <w:rsid w:val="00FC5A68"/>
  </w:style>
  <w:style w:type="table" w:customStyle="1" w:styleId="1c">
    <w:name w:val="Сетка таблицы1"/>
    <w:basedOn w:val="a1"/>
    <w:next w:val="afb"/>
    <w:uiPriority w:val="99"/>
    <w:rsid w:val="00FC5A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semiHidden/>
    <w:rsid w:val="00FC5A68"/>
    <w:rPr>
      <w:sz w:val="20"/>
      <w:szCs w:val="20"/>
    </w:rPr>
  </w:style>
  <w:style w:type="paragraph" w:customStyle="1" w:styleId="Style7">
    <w:name w:val="Style7"/>
    <w:basedOn w:val="a"/>
    <w:uiPriority w:val="99"/>
    <w:rsid w:val="00FC5A68"/>
    <w:pPr>
      <w:widowControl w:val="0"/>
      <w:autoSpaceDE w:val="0"/>
      <w:autoSpaceDN w:val="0"/>
      <w:adjustRightInd w:val="0"/>
      <w:spacing w:line="326" w:lineRule="exact"/>
      <w:ind w:firstLine="706"/>
      <w:jc w:val="both"/>
    </w:pPr>
  </w:style>
  <w:style w:type="paragraph" w:customStyle="1" w:styleId="Style8">
    <w:name w:val="Style8"/>
    <w:basedOn w:val="a"/>
    <w:uiPriority w:val="99"/>
    <w:rsid w:val="00FC5A68"/>
    <w:pPr>
      <w:widowControl w:val="0"/>
      <w:autoSpaceDE w:val="0"/>
      <w:autoSpaceDN w:val="0"/>
      <w:adjustRightInd w:val="0"/>
      <w:spacing w:line="322" w:lineRule="exact"/>
    </w:pPr>
  </w:style>
  <w:style w:type="character" w:customStyle="1" w:styleId="FontStyle13">
    <w:name w:val="Font Style13"/>
    <w:uiPriority w:val="99"/>
    <w:rsid w:val="00FC5A68"/>
    <w:rPr>
      <w:rFonts w:ascii="Times New Roman" w:hAnsi="Times New Roman" w:cs="Times New Roman"/>
      <w:sz w:val="26"/>
      <w:szCs w:val="26"/>
    </w:rPr>
  </w:style>
  <w:style w:type="paragraph" w:customStyle="1" w:styleId="Default">
    <w:name w:val="Default"/>
    <w:uiPriority w:val="99"/>
    <w:rsid w:val="00E949E7"/>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numbering" w:customStyle="1" w:styleId="36">
    <w:name w:val="Нет списка3"/>
    <w:next w:val="a2"/>
    <w:uiPriority w:val="99"/>
    <w:semiHidden/>
    <w:unhideWhenUsed/>
    <w:rsid w:val="0048038B"/>
  </w:style>
  <w:style w:type="table" w:customStyle="1" w:styleId="28">
    <w:name w:val="Сетка таблицы2"/>
    <w:basedOn w:val="a1"/>
    <w:next w:val="afb"/>
    <w:uiPriority w:val="59"/>
    <w:rsid w:val="0048038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параграф"/>
    <w:basedOn w:val="a"/>
    <w:uiPriority w:val="99"/>
    <w:qFormat/>
    <w:rsid w:val="0048038B"/>
    <w:pPr>
      <w:jc w:val="both"/>
    </w:pPr>
    <w:rPr>
      <w:b/>
    </w:rPr>
  </w:style>
  <w:style w:type="numbering" w:customStyle="1" w:styleId="111">
    <w:name w:val="Нет списка11"/>
    <w:next w:val="a2"/>
    <w:uiPriority w:val="99"/>
    <w:semiHidden/>
    <w:unhideWhenUsed/>
    <w:rsid w:val="0048038B"/>
  </w:style>
  <w:style w:type="numbering" w:customStyle="1" w:styleId="1110">
    <w:name w:val="Нет списка111"/>
    <w:next w:val="a2"/>
    <w:uiPriority w:val="99"/>
    <w:semiHidden/>
    <w:unhideWhenUsed/>
    <w:rsid w:val="0048038B"/>
  </w:style>
  <w:style w:type="table" w:customStyle="1" w:styleId="112">
    <w:name w:val="Сетка таблицы11"/>
    <w:basedOn w:val="a1"/>
    <w:next w:val="afb"/>
    <w:uiPriority w:val="59"/>
    <w:rsid w:val="0048038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48038B"/>
  </w:style>
  <w:style w:type="paragraph" w:customStyle="1" w:styleId="font12">
    <w:name w:val="font12"/>
    <w:basedOn w:val="a"/>
    <w:uiPriority w:val="99"/>
    <w:rsid w:val="0048038B"/>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48038B"/>
    <w:pPr>
      <w:spacing w:before="100" w:beforeAutospacing="1" w:after="100" w:afterAutospacing="1"/>
    </w:pPr>
    <w:rPr>
      <w:rFonts w:ascii="Tahoma" w:hAnsi="Tahoma" w:cs="Tahoma"/>
      <w:b/>
      <w:bCs/>
      <w:color w:val="000000"/>
      <w:sz w:val="18"/>
      <w:szCs w:val="18"/>
    </w:rPr>
  </w:style>
  <w:style w:type="numbering" w:customStyle="1" w:styleId="212">
    <w:name w:val="Нет списка21"/>
    <w:next w:val="a2"/>
    <w:uiPriority w:val="99"/>
    <w:semiHidden/>
    <w:unhideWhenUsed/>
    <w:rsid w:val="0048038B"/>
  </w:style>
  <w:style w:type="numbering" w:customStyle="1" w:styleId="120">
    <w:name w:val="Нет списка12"/>
    <w:next w:val="a2"/>
    <w:uiPriority w:val="99"/>
    <w:semiHidden/>
    <w:unhideWhenUsed/>
    <w:rsid w:val="0048038B"/>
  </w:style>
  <w:style w:type="numbering" w:customStyle="1" w:styleId="1120">
    <w:name w:val="Нет списка112"/>
    <w:next w:val="a2"/>
    <w:uiPriority w:val="99"/>
    <w:semiHidden/>
    <w:unhideWhenUsed/>
    <w:rsid w:val="0048038B"/>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48038B"/>
    <w:rPr>
      <w:rFonts w:ascii="Cambria" w:eastAsia="Times New Roman" w:hAnsi="Cambria" w:cs="Times New Roman"/>
      <w:b/>
      <w:bCs/>
      <w:color w:val="365F91"/>
      <w:sz w:val="28"/>
      <w:szCs w:val="28"/>
    </w:rPr>
  </w:style>
  <w:style w:type="character" w:customStyle="1" w:styleId="213">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48038B"/>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48038B"/>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48038B"/>
    <w:rPr>
      <w:rFonts w:ascii="Cambria" w:eastAsia="Times New Roman" w:hAnsi="Cambria" w:cs="Times New Roman"/>
      <w:b/>
      <w:bCs/>
      <w:i/>
      <w:iCs/>
      <w:color w:val="4F81BD"/>
      <w:sz w:val="22"/>
      <w:szCs w:val="22"/>
    </w:rPr>
  </w:style>
  <w:style w:type="character" w:customStyle="1" w:styleId="1d">
    <w:name w:val="Основной текст Знак1"/>
    <w:aliases w:val="bt Знак1,Òàáë òåêñò Знак1"/>
    <w:uiPriority w:val="99"/>
    <w:semiHidden/>
    <w:rsid w:val="0048038B"/>
    <w:rPr>
      <w:rFonts w:ascii="Calibri" w:eastAsia="Calibri" w:hAnsi="Calibri" w:cs="Times New Roman"/>
      <w:sz w:val="22"/>
      <w:szCs w:val="22"/>
      <w:lang w:eastAsia="en-US"/>
    </w:rPr>
  </w:style>
  <w:style w:type="paragraph" w:customStyle="1" w:styleId="s1">
    <w:name w:val="s_1"/>
    <w:basedOn w:val="a"/>
    <w:rsid w:val="00810C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985">
      <w:bodyDiv w:val="1"/>
      <w:marLeft w:val="0"/>
      <w:marRight w:val="0"/>
      <w:marTop w:val="0"/>
      <w:marBottom w:val="0"/>
      <w:divBdr>
        <w:top w:val="none" w:sz="0" w:space="0" w:color="auto"/>
        <w:left w:val="none" w:sz="0" w:space="0" w:color="auto"/>
        <w:bottom w:val="none" w:sz="0" w:space="0" w:color="auto"/>
        <w:right w:val="none" w:sz="0" w:space="0" w:color="auto"/>
      </w:divBdr>
    </w:div>
    <w:div w:id="118840149">
      <w:bodyDiv w:val="1"/>
      <w:marLeft w:val="0"/>
      <w:marRight w:val="0"/>
      <w:marTop w:val="0"/>
      <w:marBottom w:val="0"/>
      <w:divBdr>
        <w:top w:val="none" w:sz="0" w:space="0" w:color="auto"/>
        <w:left w:val="none" w:sz="0" w:space="0" w:color="auto"/>
        <w:bottom w:val="none" w:sz="0" w:space="0" w:color="auto"/>
        <w:right w:val="none" w:sz="0" w:space="0" w:color="auto"/>
      </w:divBdr>
    </w:div>
    <w:div w:id="153836829">
      <w:bodyDiv w:val="1"/>
      <w:marLeft w:val="0"/>
      <w:marRight w:val="0"/>
      <w:marTop w:val="0"/>
      <w:marBottom w:val="0"/>
      <w:divBdr>
        <w:top w:val="none" w:sz="0" w:space="0" w:color="auto"/>
        <w:left w:val="none" w:sz="0" w:space="0" w:color="auto"/>
        <w:bottom w:val="none" w:sz="0" w:space="0" w:color="auto"/>
        <w:right w:val="none" w:sz="0" w:space="0" w:color="auto"/>
      </w:divBdr>
    </w:div>
    <w:div w:id="278416681">
      <w:bodyDiv w:val="1"/>
      <w:marLeft w:val="0"/>
      <w:marRight w:val="0"/>
      <w:marTop w:val="0"/>
      <w:marBottom w:val="0"/>
      <w:divBdr>
        <w:top w:val="none" w:sz="0" w:space="0" w:color="auto"/>
        <w:left w:val="none" w:sz="0" w:space="0" w:color="auto"/>
        <w:bottom w:val="none" w:sz="0" w:space="0" w:color="auto"/>
        <w:right w:val="none" w:sz="0" w:space="0" w:color="auto"/>
      </w:divBdr>
    </w:div>
    <w:div w:id="346255714">
      <w:bodyDiv w:val="1"/>
      <w:marLeft w:val="0"/>
      <w:marRight w:val="0"/>
      <w:marTop w:val="0"/>
      <w:marBottom w:val="0"/>
      <w:divBdr>
        <w:top w:val="none" w:sz="0" w:space="0" w:color="auto"/>
        <w:left w:val="none" w:sz="0" w:space="0" w:color="auto"/>
        <w:bottom w:val="none" w:sz="0" w:space="0" w:color="auto"/>
        <w:right w:val="none" w:sz="0" w:space="0" w:color="auto"/>
      </w:divBdr>
    </w:div>
    <w:div w:id="359283374">
      <w:bodyDiv w:val="1"/>
      <w:marLeft w:val="0"/>
      <w:marRight w:val="0"/>
      <w:marTop w:val="0"/>
      <w:marBottom w:val="0"/>
      <w:divBdr>
        <w:top w:val="none" w:sz="0" w:space="0" w:color="auto"/>
        <w:left w:val="none" w:sz="0" w:space="0" w:color="auto"/>
        <w:bottom w:val="none" w:sz="0" w:space="0" w:color="auto"/>
        <w:right w:val="none" w:sz="0" w:space="0" w:color="auto"/>
      </w:divBdr>
    </w:div>
    <w:div w:id="464781738">
      <w:bodyDiv w:val="1"/>
      <w:marLeft w:val="0"/>
      <w:marRight w:val="0"/>
      <w:marTop w:val="0"/>
      <w:marBottom w:val="0"/>
      <w:divBdr>
        <w:top w:val="none" w:sz="0" w:space="0" w:color="auto"/>
        <w:left w:val="none" w:sz="0" w:space="0" w:color="auto"/>
        <w:bottom w:val="none" w:sz="0" w:space="0" w:color="auto"/>
        <w:right w:val="none" w:sz="0" w:space="0" w:color="auto"/>
      </w:divBdr>
    </w:div>
    <w:div w:id="625696603">
      <w:bodyDiv w:val="1"/>
      <w:marLeft w:val="0"/>
      <w:marRight w:val="0"/>
      <w:marTop w:val="0"/>
      <w:marBottom w:val="0"/>
      <w:divBdr>
        <w:top w:val="none" w:sz="0" w:space="0" w:color="auto"/>
        <w:left w:val="none" w:sz="0" w:space="0" w:color="auto"/>
        <w:bottom w:val="none" w:sz="0" w:space="0" w:color="auto"/>
        <w:right w:val="none" w:sz="0" w:space="0" w:color="auto"/>
      </w:divBdr>
    </w:div>
    <w:div w:id="746538130">
      <w:bodyDiv w:val="1"/>
      <w:marLeft w:val="0"/>
      <w:marRight w:val="0"/>
      <w:marTop w:val="0"/>
      <w:marBottom w:val="0"/>
      <w:divBdr>
        <w:top w:val="none" w:sz="0" w:space="0" w:color="auto"/>
        <w:left w:val="none" w:sz="0" w:space="0" w:color="auto"/>
        <w:bottom w:val="none" w:sz="0" w:space="0" w:color="auto"/>
        <w:right w:val="none" w:sz="0" w:space="0" w:color="auto"/>
      </w:divBdr>
    </w:div>
    <w:div w:id="971834637">
      <w:bodyDiv w:val="1"/>
      <w:marLeft w:val="0"/>
      <w:marRight w:val="0"/>
      <w:marTop w:val="0"/>
      <w:marBottom w:val="0"/>
      <w:divBdr>
        <w:top w:val="none" w:sz="0" w:space="0" w:color="auto"/>
        <w:left w:val="none" w:sz="0" w:space="0" w:color="auto"/>
        <w:bottom w:val="none" w:sz="0" w:space="0" w:color="auto"/>
        <w:right w:val="none" w:sz="0" w:space="0" w:color="auto"/>
      </w:divBdr>
    </w:div>
    <w:div w:id="1232153282">
      <w:bodyDiv w:val="1"/>
      <w:marLeft w:val="0"/>
      <w:marRight w:val="0"/>
      <w:marTop w:val="0"/>
      <w:marBottom w:val="0"/>
      <w:divBdr>
        <w:top w:val="none" w:sz="0" w:space="0" w:color="auto"/>
        <w:left w:val="none" w:sz="0" w:space="0" w:color="auto"/>
        <w:bottom w:val="none" w:sz="0" w:space="0" w:color="auto"/>
        <w:right w:val="none" w:sz="0" w:space="0" w:color="auto"/>
      </w:divBdr>
    </w:div>
    <w:div w:id="1381203384">
      <w:bodyDiv w:val="1"/>
      <w:marLeft w:val="0"/>
      <w:marRight w:val="0"/>
      <w:marTop w:val="0"/>
      <w:marBottom w:val="0"/>
      <w:divBdr>
        <w:top w:val="none" w:sz="0" w:space="0" w:color="auto"/>
        <w:left w:val="none" w:sz="0" w:space="0" w:color="auto"/>
        <w:bottom w:val="none" w:sz="0" w:space="0" w:color="auto"/>
        <w:right w:val="none" w:sz="0" w:space="0" w:color="auto"/>
      </w:divBdr>
    </w:div>
    <w:div w:id="1417552999">
      <w:bodyDiv w:val="1"/>
      <w:marLeft w:val="0"/>
      <w:marRight w:val="0"/>
      <w:marTop w:val="0"/>
      <w:marBottom w:val="0"/>
      <w:divBdr>
        <w:top w:val="none" w:sz="0" w:space="0" w:color="auto"/>
        <w:left w:val="none" w:sz="0" w:space="0" w:color="auto"/>
        <w:bottom w:val="none" w:sz="0" w:space="0" w:color="auto"/>
        <w:right w:val="none" w:sz="0" w:space="0" w:color="auto"/>
      </w:divBdr>
    </w:div>
    <w:div w:id="1536575531">
      <w:bodyDiv w:val="1"/>
      <w:marLeft w:val="0"/>
      <w:marRight w:val="0"/>
      <w:marTop w:val="0"/>
      <w:marBottom w:val="0"/>
      <w:divBdr>
        <w:top w:val="none" w:sz="0" w:space="0" w:color="auto"/>
        <w:left w:val="none" w:sz="0" w:space="0" w:color="auto"/>
        <w:bottom w:val="none" w:sz="0" w:space="0" w:color="auto"/>
        <w:right w:val="none" w:sz="0" w:space="0" w:color="auto"/>
      </w:divBdr>
    </w:div>
    <w:div w:id="1583222641">
      <w:bodyDiv w:val="1"/>
      <w:marLeft w:val="0"/>
      <w:marRight w:val="0"/>
      <w:marTop w:val="0"/>
      <w:marBottom w:val="0"/>
      <w:divBdr>
        <w:top w:val="none" w:sz="0" w:space="0" w:color="auto"/>
        <w:left w:val="none" w:sz="0" w:space="0" w:color="auto"/>
        <w:bottom w:val="none" w:sz="0" w:space="0" w:color="auto"/>
        <w:right w:val="none" w:sz="0" w:space="0" w:color="auto"/>
      </w:divBdr>
    </w:div>
    <w:div w:id="1769736339">
      <w:bodyDiv w:val="1"/>
      <w:marLeft w:val="0"/>
      <w:marRight w:val="0"/>
      <w:marTop w:val="0"/>
      <w:marBottom w:val="0"/>
      <w:divBdr>
        <w:top w:val="none" w:sz="0" w:space="0" w:color="auto"/>
        <w:left w:val="none" w:sz="0" w:space="0" w:color="auto"/>
        <w:bottom w:val="none" w:sz="0" w:space="0" w:color="auto"/>
        <w:right w:val="none" w:sz="0" w:space="0" w:color="auto"/>
      </w:divBdr>
      <w:divsChild>
        <w:div w:id="1723947160">
          <w:marLeft w:val="0"/>
          <w:marRight w:val="0"/>
          <w:marTop w:val="0"/>
          <w:marBottom w:val="0"/>
          <w:divBdr>
            <w:top w:val="none" w:sz="0" w:space="0" w:color="auto"/>
            <w:left w:val="none" w:sz="0" w:space="0" w:color="auto"/>
            <w:bottom w:val="none" w:sz="0" w:space="0" w:color="auto"/>
            <w:right w:val="none" w:sz="0" w:space="0" w:color="auto"/>
          </w:divBdr>
          <w:divsChild>
            <w:div w:id="7794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055">
      <w:bodyDiv w:val="1"/>
      <w:marLeft w:val="0"/>
      <w:marRight w:val="0"/>
      <w:marTop w:val="0"/>
      <w:marBottom w:val="0"/>
      <w:divBdr>
        <w:top w:val="none" w:sz="0" w:space="0" w:color="auto"/>
        <w:left w:val="none" w:sz="0" w:space="0" w:color="auto"/>
        <w:bottom w:val="none" w:sz="0" w:space="0" w:color="auto"/>
        <w:right w:val="none" w:sz="0" w:space="0" w:color="auto"/>
      </w:divBdr>
    </w:div>
    <w:div w:id="1883395216">
      <w:bodyDiv w:val="1"/>
      <w:marLeft w:val="0"/>
      <w:marRight w:val="0"/>
      <w:marTop w:val="0"/>
      <w:marBottom w:val="0"/>
      <w:divBdr>
        <w:top w:val="none" w:sz="0" w:space="0" w:color="auto"/>
        <w:left w:val="none" w:sz="0" w:space="0" w:color="auto"/>
        <w:bottom w:val="none" w:sz="0" w:space="0" w:color="auto"/>
        <w:right w:val="none" w:sz="0" w:space="0" w:color="auto"/>
      </w:divBdr>
    </w:div>
    <w:div w:id="1922592496">
      <w:bodyDiv w:val="1"/>
      <w:marLeft w:val="0"/>
      <w:marRight w:val="0"/>
      <w:marTop w:val="0"/>
      <w:marBottom w:val="0"/>
      <w:divBdr>
        <w:top w:val="none" w:sz="0" w:space="0" w:color="auto"/>
        <w:left w:val="none" w:sz="0" w:space="0" w:color="auto"/>
        <w:bottom w:val="none" w:sz="0" w:space="0" w:color="auto"/>
        <w:right w:val="none" w:sz="0" w:space="0" w:color="auto"/>
      </w:divBdr>
    </w:div>
    <w:div w:id="2026324429">
      <w:bodyDiv w:val="1"/>
      <w:marLeft w:val="0"/>
      <w:marRight w:val="0"/>
      <w:marTop w:val="0"/>
      <w:marBottom w:val="0"/>
      <w:divBdr>
        <w:top w:val="none" w:sz="0" w:space="0" w:color="auto"/>
        <w:left w:val="none" w:sz="0" w:space="0" w:color="auto"/>
        <w:bottom w:val="none" w:sz="0" w:space="0" w:color="auto"/>
        <w:right w:val="none" w:sz="0" w:space="0" w:color="auto"/>
      </w:divBdr>
    </w:div>
    <w:div w:id="20403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zeta-hmrn.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172.17.0.4\ekonomy\&#1047;&#1072;&#1084;\ALL\&#1053;&#1055;&#1040;\2011\&#1054;&#1094;&#1077;&#1085;&#1082;&#1072;%20&#1101;&#1092;&#1092;&#1077;&#1082;&#1090;&#1080;&#1074;&#1085;&#1086;&#1089;&#1090;&#1080;%20&#1054;&#1052;&#1057;&#1059;\&#1044;&#1086;&#1082;&#1083;&#1072;&#1076;\&#1056;&#1072;&#1079;&#1076;&#1077;&#1083;%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6BF6-AECC-4AC2-81F3-97EE605C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6518</TotalTime>
  <Pages>47</Pages>
  <Words>15836</Words>
  <Characters>90269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105894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muslimova_ya</dc:creator>
  <cp:lastModifiedBy>Горень Т.Н.</cp:lastModifiedBy>
  <cp:revision>559</cp:revision>
  <cp:lastPrinted>2014-05-06T08:16:00Z</cp:lastPrinted>
  <dcterms:created xsi:type="dcterms:W3CDTF">2012-04-03T03:37:00Z</dcterms:created>
  <dcterms:modified xsi:type="dcterms:W3CDTF">2014-05-15T09:59:00Z</dcterms:modified>
</cp:coreProperties>
</file>